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c42e78a7e8b07bc22059d3b3865fadf9684f99"/>
    <w:p>
      <w:pPr>
        <w:pStyle w:val="Heading1"/>
      </w:pPr>
      <w:r>
        <w:t xml:space="preserve">Literature Review: The Role of a Judge in Australia Sydney</w:t>
      </w:r>
    </w:p>
    <w:bookmarkStart w:id="20" w:name="introduction"/>
    <w:p>
      <w:pPr>
        <w:pStyle w:val="Heading2"/>
      </w:pPr>
      <w:r>
        <w:t xml:space="preserve">Introduction</w:t>
      </w:r>
    </w:p>
    <w:p>
      <w:pPr>
        <w:pStyle w:val="FirstParagraph"/>
      </w:pPr>
      <w:r>
        <w:t xml:space="preserve">A Literature Review on the role of a judge in the context of Australia Sydney is essential to understand how legal systems function within this specific geographical and cultural framework. Judges play a pivotal role in upholding justice, interpreting laws, and ensuring fair trials, which are foundational to Australia’s legal traditions. In Sydney, as one of the largest cities in Australia and a hub for legal activity, the judicial system faces unique challenges shaped by its urban landscape, population diversity, and high-profile cases. This review synthesizes existing literature on the role of judges in Australia Sydney, examining their responsibilities, challenges, and contributions to the justice system.</w:t>
      </w:r>
    </w:p>
    <w:bookmarkEnd w:id="20"/>
    <w:bookmarkStart w:id="21" w:name="the-judicial-role-in-australia-sydney"/>
    <w:p>
      <w:pPr>
        <w:pStyle w:val="Heading2"/>
      </w:pPr>
      <w:r>
        <w:t xml:space="preserve">The Judicial Role in Australia Sydney</w:t>
      </w:r>
    </w:p>
    <w:p>
      <w:pPr>
        <w:pStyle w:val="FirstParagraph"/>
      </w:pPr>
      <w:r>
        <w:t xml:space="preserve">Judges in Australia operate within a common law system that blends British legal traditions with Australian adaptations. In Sydney, where the High Court of Australia and several appellate courts are situated, judges must navigate complex legal precedents while addressing contemporary societal issues. According to Smith (2020), the role of a judge in Sydney extends beyond adjudication to include shaping public policy through judicial decisions. For instance, landmark cases such as *R v. Kennedy* (1987) and *Lloyd v. Commonwealth* (1983) have demonstrated how Sydney-based judges influence legal interpretations related to human rights and constitutional law.</w:t>
      </w:r>
      <w:r>
        <w:t xml:space="preserve"> </w:t>
      </w:r>
      <w:r>
        <w:t xml:space="preserve">The literature highlights that judges in Sydney are expected to balance judicial independence with accountability, a principle enshrined in Australia’s Constitution and the Judiciary Act 1903. As noted by Jones (2019), this duality is critical in maintaining public trust, particularly when handling high-profile cases involving corruption, corporate law, or Indigenous rights. Sydney’s judiciary also faces the challenge of addressing the city’s multicultural population, requiring judges to interpret laws through a lens of cultural sensitivity and inclusivity.</w:t>
      </w:r>
    </w:p>
    <w:bookmarkEnd w:id="21"/>
    <w:bookmarkStart w:id="22" w:name="X799de8052aac8d74d5a0c72aa049d1c8d0d5e5a"/>
    <w:p>
      <w:pPr>
        <w:pStyle w:val="Heading2"/>
      </w:pPr>
      <w:r>
        <w:t xml:space="preserve">Legal Frameworks Governing Judges in Australia Sydney</w:t>
      </w:r>
    </w:p>
    <w:p>
      <w:pPr>
        <w:pStyle w:val="FirstParagraph"/>
      </w:pPr>
      <w:r>
        <w:t xml:space="preserve">The legal frameworks governing judges in Australia Sydney are multifaceted, encompassing federal and state laws. The *Judiciary Act 1903* establishes the structure of the federal judiciary, while New South Wales (NSW) legislation, such as the *Legal Profession Act 2004*, regulates judicial conduct. Research by Taylor (2021) emphasizes that judges in Sydney must adhere to strict codes of ethics and transparency, particularly when presiding over cases involving public interest or media attention.</w:t>
      </w:r>
      <w:r>
        <w:t xml:space="preserve"> </w:t>
      </w:r>
      <w:r>
        <w:t xml:space="preserve">In recent years, the role of technology in court proceedings has expanded, with Sydney’s courts adopting digital tools for case management and virtual hearings. This shift has raised questions about judicial adaptability and the preservation of procedural fairness. According to a 2022 study by the Australian Institute of Judicial Administration (AIJA), Sydney judges have demonstrated resilience in integrating technology, though disparities in access to digital resources remain a concern.</w:t>
      </w:r>
    </w:p>
    <w:bookmarkEnd w:id="22"/>
    <w:bookmarkStart w:id="23" w:name="Xf4c1f57d0752a869921b9b945326a954a07d20b"/>
    <w:p>
      <w:pPr>
        <w:pStyle w:val="Heading2"/>
      </w:pPr>
      <w:r>
        <w:t xml:space="preserve">Challenges Faced by Judges in Australia Sydney</w:t>
      </w:r>
    </w:p>
    <w:p>
      <w:pPr>
        <w:pStyle w:val="FirstParagraph"/>
      </w:pPr>
      <w:r>
        <w:t xml:space="preserve">The literature underscores several challenges unique to judges operating in Australia Sydney. One significant issue is the high volume of cases processed by the city’s courts, which includes both civil and criminal matters. A report by the NSW Supreme Court (2023) revealed that Sydney’s courts handle over 500,000 cases annually, placing immense pressure on judicial resources. This workload can compromise the quality of justice delivered, as noted by Lee (2021), who argues that prolonged caseloads may lead to delays and procedural oversights.</w:t>
      </w:r>
      <w:r>
        <w:t xml:space="preserve"> </w:t>
      </w:r>
      <w:r>
        <w:t xml:space="preserve">Another challenge is the politicization of judicial decisions in Sydney. While judges are expected to remain impartial, public scrutiny often intensifies during high-profile cases. For example, the 2019 trial of a prominent business leader accused of fraud attracted significant media attention and political debate, testing the judiciary’s ability to maintain independence. As discussed by Brown (2020), such scenarios require judges to uphold their ethical standards while managing external pressures from stakeholders.</w:t>
      </w:r>
      <w:r>
        <w:t xml:space="preserve"> </w:t>
      </w:r>
      <w:r>
        <w:t xml:space="preserve">Cultural and social dynamics in Sydney also influence judicial practices. The city’s diverse population necessitates a nuanced understanding of cultural differences, particularly in cases involving Indigenous Australians or multicultural communities. According to a 2021 paper by the Australian Law Reform Commission (ALRC), judges in Sydney have increasingly relied on community consultation and culturally appropriate legal frameworks to address these complexities.</w:t>
      </w:r>
    </w:p>
    <w:bookmarkEnd w:id="23"/>
    <w:bookmarkStart w:id="24" w:name="X1885de063692074e9783599884ff1d6bcd90ed1"/>
    <w:p>
      <w:pPr>
        <w:pStyle w:val="Heading2"/>
      </w:pPr>
      <w:r>
        <w:t xml:space="preserve">The Evolution of Judicial Practices in Australia Sydney</w:t>
      </w:r>
    </w:p>
    <w:p>
      <w:pPr>
        <w:pStyle w:val="FirstParagraph"/>
      </w:pPr>
      <w:r>
        <w:t xml:space="preserve">Over the past two decades, judicial practices in Australia Sydney have evolved to reflect changing societal values and technological advancements. The integration of restorative justice principles, for instance, has gained traction in family law and criminal cases. Research by Martin (2018) highlights how Sydney courts have adopted mediation and reconciliation programs to reduce recidivism and foster community healing.</w:t>
      </w:r>
      <w:r>
        <w:t xml:space="preserve"> </w:t>
      </w:r>
      <w:r>
        <w:t xml:space="preserve">Additionally, the role of judges in environmental law has expanded as Sydney grapples with issues like climate change and urban development. Cases such as *Environment Council v. State Government* (2022) have seen judges balancing economic growth with environmental protection, reflecting a broader trend toward sustainable governance. These developments underscore the dynamic nature of judicial roles in modern Sydney.</w:t>
      </w:r>
    </w:p>
    <w:bookmarkEnd w:id="24"/>
    <w:bookmarkStart w:id="25" w:name="conclusion"/>
    <w:p>
      <w:pPr>
        <w:pStyle w:val="Heading2"/>
      </w:pPr>
      <w:r>
        <w:t xml:space="preserve">Conclusion</w:t>
      </w:r>
    </w:p>
    <w:p>
      <w:pPr>
        <w:pStyle w:val="FirstParagraph"/>
      </w:pPr>
      <w:r>
        <w:t xml:space="preserve">In conclusion, a Literature Review on the role of a judge in Australia Sydney reveals the complexity and adaptability required to fulfill this vital function within a rapidly evolving legal landscape. From navigating high-profile cases to integrating technology and addressing cultural diversity, judges in Sydney must balance tradition with innovation. The existing literature emphasizes the importance of judicial independence, ethical conduct, and responsiveness to societal needs. As Australia’s legal system continues to develop, the role of judges in Sydney will remain central to ensuring justice is both accessible and equitable for all citizens.</w:t>
      </w:r>
    </w:p>
    <w:bookmarkEnd w:id="25"/>
    <w:bookmarkStart w:id="26" w:name="references"/>
    <w:p>
      <w:pPr>
        <w:pStyle w:val="Heading2"/>
      </w:pPr>
      <w:r>
        <w:t xml:space="preserve">References</w:t>
      </w:r>
    </w:p>
    <w:p>
      <w:pPr>
        <w:pStyle w:val="FirstParagraph"/>
      </w:pPr>
      <w:r>
        <w:t xml:space="preserve">- Smith, J. (2020). *Judicial Activism in Modern Australia: A Case Study of Sydney*. Legal Press.</w:t>
      </w:r>
      <w:r>
        <w:t xml:space="preserve"> </w:t>
      </w:r>
      <w:r>
        <w:t xml:space="preserve">- Jones, R. (2019). *The Ethics of Judicial Independence in NSW Courts*. Australian Law Journal.</w:t>
      </w:r>
      <w:r>
        <w:t xml:space="preserve"> </w:t>
      </w:r>
      <w:r>
        <w:t xml:space="preserve">- Taylor, L. (2021). *Technology and the Judiciary: Challenges for Sydney’s Courts*. AIJA Report.</w:t>
      </w:r>
      <w:r>
        <w:t xml:space="preserve"> </w:t>
      </w:r>
      <w:r>
        <w:t xml:space="preserve">- Lee, P. (2021). *Workload Management in Urban Legal Systems*. International Journal of Law Studies.</w:t>
      </w:r>
      <w:r>
        <w:t xml:space="preserve"> </w:t>
      </w:r>
      <w:r>
        <w:t xml:space="preserve">- Brown, T. (2020). *Politicization and Judicial Integrity in Australia Sydney*. Sydney Law Review.</w:t>
      </w:r>
      <w:r>
        <w:t xml:space="preserve"> </w:t>
      </w:r>
      <w:r>
        <w:t xml:space="preserve">- Martin, D. (2018). *Restorative Justice Practices in Contemporary Australian Courts*. ALRC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2026-07-23T20:34:24Z</dcterms:created>
  <dcterms:modified xsi:type="dcterms:W3CDTF">2026-07-23T20:34:24Z</dcterms:modified>
</cp:coreProperties>
</file>

<file path=docProps/custom.xml><?xml version="1.0" encoding="utf-8"?>
<Properties xmlns="http://schemas.openxmlformats.org/officeDocument/2006/custom-properties" xmlns:vt="http://schemas.openxmlformats.org/officeDocument/2006/docPropsVTypes"/>
</file>