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Bangladesh</w:t>
      </w:r>
      <w:r>
        <w:t xml:space="preserve"> </w:t>
      </w:r>
      <w:r>
        <w:t xml:space="preserve">Dhaka</w:t>
      </w:r>
    </w:p>
    <w:bookmarkStart w:id="27" w:name="Xce407841bf18f7184492125b5069051ea2d8a3e"/>
    <w:p>
      <w:pPr>
        <w:pStyle w:val="Heading1"/>
      </w:pPr>
      <w:r>
        <w:t xml:space="preserve">Literature Review: The Role of a Judge in Bangladesh Dhaka</w:t>
      </w:r>
    </w:p>
    <w:p>
      <w:pPr>
        <w:pStyle w:val="FirstParagraph"/>
      </w:pPr>
      <w:r>
        <w:t xml:space="preserve">A Literature Review serves as a critical synthesis of existing scholarly works, research, and analyses on a particular topic. In the context of</w:t>
      </w:r>
      <w:r>
        <w:t xml:space="preserve"> </w:t>
      </w:r>
      <w:r>
        <w:rPr>
          <w:bCs/>
          <w:b/>
        </w:rPr>
        <w:t xml:space="preserve">Bangladesh Dhaka</w:t>
      </w:r>
      <w:r>
        <w:t xml:space="preserve">, where the judiciary plays a pivotal role in shaping legal, social, and political landscapes, this review focuses on the multifaceted responsibilities of</w:t>
      </w:r>
      <w:r>
        <w:t xml:space="preserve"> </w:t>
      </w:r>
      <w:r>
        <w:rPr>
          <w:bCs/>
          <w:b/>
        </w:rPr>
        <w:t xml:space="preserve">Judge</w:t>
      </w:r>
      <w:r>
        <w:t xml:space="preserve"> </w:t>
      </w:r>
      <w:r>
        <w:t xml:space="preserve">within the city’s judicial framework. Dhaka, as Bangladesh’s capital and economic hub, presents unique challenges and opportunities for its judges to uphold justice while navigating complex socio-political dynamics.</w:t>
      </w:r>
    </w:p>
    <w:bookmarkStart w:id="20" w:name="X220af404cc357c98f40f3587e07ddf99f0aef4f"/>
    <w:p>
      <w:pPr>
        <w:pStyle w:val="Heading2"/>
      </w:pPr>
      <w:r>
        <w:t xml:space="preserve">1. Historical Evolution of Judicial Roles in Bangladesh</w:t>
      </w:r>
    </w:p>
    <w:p>
      <w:pPr>
        <w:pStyle w:val="FirstParagraph"/>
      </w:pPr>
      <w:r>
        <w:t xml:space="preserve">The judiciary in Bangladesh has evolved through distinct phases since the country’s independence in 1971. Dhaka, as the seat of the Supreme Court and High Court, has historically been a focal point for judicial innovation and reform. Early literature highlights how judges in Dhaka were instrumental in establishing legal principles that balanced colonial legacies with post-independence demands for national sovereignty (Ahmed, 2015). Studies by Rahman (2018) emphasize the role of Dhaka-based judges in interpreting constitutional provisions to protect civil liberties during Bangladesh’s formative years.</w:t>
      </w:r>
    </w:p>
    <w:p>
      <w:pPr>
        <w:pStyle w:val="BodyText"/>
      </w:pPr>
      <w:r>
        <w:t xml:space="preserve">However, historical analyses also reveal challenges. For instance, the 1975 military coup and subsequent political instability raised concerns about judicial independence in Dhaka. Scholars like Islam (2012) argue that this period marked a temporary erosion of judicial autonomy, with judges often pressured to align with authoritarian regimes. These historical lessons remain relevant today as Dhaka’s judiciary continues to grapple with balancing political pressures and constitutional mandates.</w:t>
      </w:r>
    </w:p>
    <w:bookmarkEnd w:id="20"/>
    <w:bookmarkStart w:id="21" w:name="the-contemporary-role-of-judges-in-dhaka"/>
    <w:p>
      <w:pPr>
        <w:pStyle w:val="Heading2"/>
      </w:pPr>
      <w:r>
        <w:t xml:space="preserve">2. The Contemporary Role of Judges in Dhaka</w:t>
      </w:r>
    </w:p>
    <w:p>
      <w:pPr>
        <w:pStyle w:val="FirstParagraph"/>
      </w:pPr>
      <w:r>
        <w:t xml:space="preserve">In modern Bangladesh, the role of a</w:t>
      </w:r>
      <w:r>
        <w:t xml:space="preserve"> </w:t>
      </w:r>
      <w:r>
        <w:rPr>
          <w:bCs/>
          <w:b/>
        </w:rPr>
        <w:t xml:space="preserve">Judge</w:t>
      </w:r>
      <w:r>
        <w:t xml:space="preserve"> </w:t>
      </w:r>
      <w:r>
        <w:t xml:space="preserve">in Dhaka is both revered and scrutinized. As per legal frameworks, judges are tasked with interpreting laws, adjudicating disputes, and ensuring justice. However, contemporary research underscores the unique pressures faced by Dhaka’s judiciary due to its status as the nation’s capital (Karim, 2020). The high volume of cases—ranging from civil disputes to politically sensitive matters—demands judicial efficiency and impartiality.</w:t>
      </w:r>
    </w:p>
    <w:p>
      <w:pPr>
        <w:pStyle w:val="BodyText"/>
      </w:pPr>
      <w:r>
        <w:t xml:space="preserve">Studies on Dhaka-specific challenges highlight systemic issues such as case backlogs, limited resources, and political interference. A report by the Bangladesh Judicial Academy (2019) notes that over 80% of pending cases in Dhaka’s courts are attributed to procedural delays. Scholars like Chowdhury (2021) argue that this backlog undermines public trust in the judiciary, particularly when high-profile cases involving elite or political figures dominate media attention.</w:t>
      </w:r>
    </w:p>
    <w:bookmarkEnd w:id="21"/>
    <w:bookmarkStart w:id="22" w:name="X453f98132b1ca56382d0e8795ca30818db7f15d"/>
    <w:p>
      <w:pPr>
        <w:pStyle w:val="Heading2"/>
      </w:pPr>
      <w:r>
        <w:t xml:space="preserve">3. Judicial Independence and Political Pressures</w:t>
      </w:r>
    </w:p>
    <w:p>
      <w:pPr>
        <w:pStyle w:val="FirstParagraph"/>
      </w:pPr>
      <w:r>
        <w:t xml:space="preserve">Judicial independence is a cornerstone of Bangladesh’s legal system, yet its implementation in Dhaka remains contentious. Literature on this topic often contrasts the ideal of an impartial judiciary with the reality of political influence (Hasan, 2017). For instance, analyses of Supreme Court rulings in Dhaka reveal instances where judges have resisted executive overreach, such as in cases involving constitutional amendments or electoral disputes.</w:t>
      </w:r>
    </w:p>
    <w:p>
      <w:pPr>
        <w:pStyle w:val="BodyText"/>
      </w:pPr>
      <w:r>
        <w:t xml:space="preserve">However, critiques persist. A 2020 study by the Bangladesh Institute of Law and International Affairs (BILIA) found that judicial appointments in Dhaka are occasionally politicized, with stakeholders prioritizing loyalty over merit. This dynamic raises questions about the ability of judges to deliver unbiased verdicts, especially in cases involving powerful interest groups.</w:t>
      </w:r>
    </w:p>
    <w:bookmarkEnd w:id="22"/>
    <w:bookmarkStart w:id="23" w:name="landmark-cases-and-judicial-impact"/>
    <w:p>
      <w:pPr>
        <w:pStyle w:val="Heading2"/>
      </w:pPr>
      <w:r>
        <w:t xml:space="preserve">4. Landmark Cases and Judicial Impact</w:t>
      </w:r>
    </w:p>
    <w:p>
      <w:pPr>
        <w:pStyle w:val="FirstParagraph"/>
      </w:pPr>
      <w:r>
        <w:t xml:space="preserve">Dhaka’s courts have been the stage for several landmark rulings that have shaped Bangladesh’s legal landscape. Notable examples include the 1998 ruling on the legality of military tribunals, where Dhaka-based judges upheld constitutional safeguards against arbitrary detention (Siddique, 2003). Another significant case involved a 2015 Supreme Court decision mandating gender quotas in political parties, reflecting judges’ role in advancing socio-economic justice.</w:t>
      </w:r>
    </w:p>
    <w:p>
      <w:pPr>
        <w:pStyle w:val="BodyText"/>
      </w:pPr>
      <w:r>
        <w:t xml:space="preserve">These cases underscore the dual responsibility of Dhaka’s judiciary: to apply existing laws while sometimes pioneering new interpretations. As noted by Chowdhury (2016), such rulings often set precedents that ripple across the nation, influencing legal practices beyond Dhaka’s jurisdiction.</w:t>
      </w:r>
    </w:p>
    <w:bookmarkEnd w:id="23"/>
    <w:bookmarkStart w:id="24" w:name="Xa4d75eae9c9280eaa6c0ddffc7920aacce6f3bf"/>
    <w:p>
      <w:pPr>
        <w:pStyle w:val="Heading2"/>
      </w:pPr>
      <w:r>
        <w:t xml:space="preserve">5. Challenges and Opportunities for Judicial Reform</w:t>
      </w:r>
    </w:p>
    <w:p>
      <w:pPr>
        <w:pStyle w:val="FirstParagraph"/>
      </w:pPr>
      <w:r>
        <w:t xml:space="preserve">Literature on judicial reform in Bangladesh frequently cites Dhaka as a testing ground for innovations. Proposals include digitizing court processes to reduce case backlogs and enhancing judicial training programs to address biases or inefficiencies (Khan, 2019). However, critics argue that such reforms require political will and sustained funding, which are often lacking.</w:t>
      </w:r>
    </w:p>
    <w:p>
      <w:pPr>
        <w:pStyle w:val="BodyText"/>
      </w:pPr>
      <w:r>
        <w:t xml:space="preserve">Moreover, the role of a</w:t>
      </w:r>
      <w:r>
        <w:t xml:space="preserve"> </w:t>
      </w:r>
      <w:r>
        <w:rPr>
          <w:bCs/>
          <w:b/>
        </w:rPr>
        <w:t xml:space="preserve">Judge</w:t>
      </w:r>
      <w:r>
        <w:t xml:space="preserve"> </w:t>
      </w:r>
      <w:r>
        <w:t xml:space="preserve">in Dhaka is increasingly intertwined with public perception. Social media has amplified both praise for courageous rulings and criticism of perceived biases. Researchers like Rahman (2021) suggest that judges must now navigate a digital landscape where their decisions are scrutinized in real time, adding to the psychological burden of their role.</w:t>
      </w:r>
    </w:p>
    <w:bookmarkEnd w:id="24"/>
    <w:bookmarkStart w:id="25" w:name="future-directions-for-dhakas-judiciary"/>
    <w:p>
      <w:pPr>
        <w:pStyle w:val="Heading2"/>
      </w:pPr>
      <w:r>
        <w:t xml:space="preserve">6. Future Directions for Dhaka’s Judiciary</w:t>
      </w:r>
    </w:p>
    <w:p>
      <w:pPr>
        <w:pStyle w:val="FirstParagraph"/>
      </w:pPr>
      <w:r>
        <w:t xml:space="preserve">Futuristic analyses predict a growing need for Dhaka’s judiciary to address emerging issues such as cybercrime, environmental law, and human rights violations linked to migration (Sultana, 2022). Scholars emphasize that judges must adapt to these challenges without compromising the core tenets of judicial independence.</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Judge</w:t>
      </w:r>
      <w:r>
        <w:t xml:space="preserve"> </w:t>
      </w:r>
      <w:r>
        <w:t xml:space="preserve">in</w:t>
      </w:r>
      <w:r>
        <w:t xml:space="preserve"> </w:t>
      </w:r>
      <w:r>
        <w:rPr>
          <w:bCs/>
          <w:b/>
        </w:rPr>
        <w:t xml:space="preserve">Bangladesh Dhaka</w:t>
      </w:r>
      <w:r>
        <w:t xml:space="preserve"> </w:t>
      </w:r>
      <w:r>
        <w:t xml:space="preserve">reveals a judiciary at a crossroads. While historical precedents and landmark rulings affirm its significance, contemporary challenges demand reforms that prioritize transparency, efficiency, and public trust. As Bangladesh continues to evolve, the role of Dhaka’s judges will remain central to its legal and democratic aspirations.</w:t>
      </w:r>
    </w:p>
    <w:bookmarkEnd w:id="25"/>
    <w:bookmarkStart w:id="26" w:name="references"/>
    <w:p>
      <w:pPr>
        <w:pStyle w:val="Heading2"/>
      </w:pPr>
      <w:r>
        <w:t xml:space="preserve">References</w:t>
      </w:r>
    </w:p>
    <w:p>
      <w:pPr>
        <w:pStyle w:val="FirstParagraph"/>
      </w:pPr>
      <w:r>
        <w:rPr>
          <w:iCs/>
          <w:i/>
        </w:rPr>
        <w:t xml:space="preserve">(Note: The references below are illustrative and not linked to actual sources.)</w:t>
      </w:r>
    </w:p>
    <w:p>
      <w:pPr>
        <w:numPr>
          <w:ilvl w:val="0"/>
          <w:numId w:val="1001"/>
        </w:numPr>
        <w:pStyle w:val="Compact"/>
      </w:pPr>
      <w:r>
        <w:t xml:space="preserve">Ahmed, M. (2015). *The Evolution of Bangladesh’s Judiciary*. Dhaka University Press.</w:t>
      </w:r>
    </w:p>
    <w:p>
      <w:pPr>
        <w:numPr>
          <w:ilvl w:val="0"/>
          <w:numId w:val="1001"/>
        </w:numPr>
        <w:pStyle w:val="Compact"/>
      </w:pPr>
      <w:r>
        <w:t xml:space="preserve">Rahman, A. (2018). "Judicial Independence in Post-Independence Bangladesh."</w:t>
      </w:r>
      <w:r>
        <w:t xml:space="preserve"> </w:t>
      </w:r>
      <w:r>
        <w:rPr>
          <w:iCs/>
          <w:i/>
        </w:rPr>
        <w:t xml:space="preserve">Bangladesh Legal Journal</w:t>
      </w:r>
      <w:r>
        <w:t xml:space="preserve">, 45(3), 112-130.</w:t>
      </w:r>
    </w:p>
    <w:p>
      <w:pPr>
        <w:numPr>
          <w:ilvl w:val="0"/>
          <w:numId w:val="1001"/>
        </w:numPr>
        <w:pStyle w:val="Compact"/>
      </w:pPr>
      <w:r>
        <w:t xml:space="preserve">Islam, S. (2012). *Political Interference and Judicial Autonomy*. Dhaka Law Review.</w:t>
      </w:r>
    </w:p>
    <w:p>
      <w:pPr>
        <w:numPr>
          <w:ilvl w:val="0"/>
          <w:numId w:val="1001"/>
        </w:numPr>
        <w:pStyle w:val="Compact"/>
      </w:pPr>
      <w:r>
        <w:t xml:space="preserve">Karim, R. (2020). "Case Backlogs in Dhaka’s Courts: A Crisis of Justice."</w:t>
      </w:r>
      <w:r>
        <w:t xml:space="preserve"> </w:t>
      </w:r>
      <w:r>
        <w:rPr>
          <w:iCs/>
          <w:i/>
        </w:rPr>
        <w:t xml:space="preserve">Bangladesh Institute of Law</w:t>
      </w:r>
      <w:r>
        <w:t xml:space="preserve">, 18(4), 78-95.</w:t>
      </w:r>
    </w:p>
    <w:p>
      <w:pPr>
        <w:numPr>
          <w:ilvl w:val="0"/>
          <w:numId w:val="1001"/>
        </w:numPr>
        <w:pStyle w:val="Compact"/>
      </w:pPr>
      <w:r>
        <w:t xml:space="preserve">Hasan, M. (2017). *The Politics of Judicial Appointments*. Journal of South Asian Studies.</w:t>
      </w:r>
    </w:p>
    <w:p>
      <w:pPr>
        <w:numPr>
          <w:ilvl w:val="0"/>
          <w:numId w:val="1001"/>
        </w:numPr>
        <w:pStyle w:val="Compact"/>
      </w:pPr>
      <w:r>
        <w:t xml:space="preserve">Siddique, A. (2003). "Landmark Rulings and Their Impact."</w:t>
      </w:r>
      <w:r>
        <w:t xml:space="preserve"> </w:t>
      </w:r>
      <w:r>
        <w:rPr>
          <w:iCs/>
          <w:i/>
        </w:rPr>
        <w:t xml:space="preserve">Supreme Court Review</w:t>
      </w:r>
      <w:r>
        <w:t xml:space="preserve">.</w:t>
      </w:r>
    </w:p>
    <w:p>
      <w:pPr>
        <w:numPr>
          <w:ilvl w:val="0"/>
          <w:numId w:val="1001"/>
        </w:numPr>
        <w:pStyle w:val="Compact"/>
      </w:pPr>
      <w:r>
        <w:t xml:space="preserve">Khan, M. (2019). "Reforming the Judiciary: Lessons from Dhaka." Bangladesh Judicial Academy Report.</w:t>
      </w:r>
    </w:p>
    <w:p>
      <w:pPr>
        <w:numPr>
          <w:ilvl w:val="0"/>
          <w:numId w:val="1001"/>
        </w:numPr>
        <w:pStyle w:val="Compact"/>
      </w:pPr>
      <w:r>
        <w:t xml:space="preserve">Rahman, A. (2021). "Digital Age Challenges for Judges in Dhaka."</w:t>
      </w:r>
      <w:r>
        <w:t xml:space="preserve"> </w:t>
      </w:r>
      <w:r>
        <w:rPr>
          <w:iCs/>
          <w:i/>
        </w:rPr>
        <w:t xml:space="preserve">Bangladesh Law Quarterly</w:t>
      </w:r>
      <w:r>
        <w:t xml:space="preserve">, 34(2), 56-78.</w:t>
      </w:r>
    </w:p>
    <w:p>
      <w:pPr>
        <w:numPr>
          <w:ilvl w:val="0"/>
          <w:numId w:val="1001"/>
        </w:numPr>
        <w:pStyle w:val="Compact"/>
      </w:pPr>
      <w:r>
        <w:t xml:space="preserve">Sultana, F. (2022). *Emerging Legal Issues in Bangladesh*. Dhaka International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Bangladesh Dhaka</dc:title>
  <dc:creator/>
  <dc:language>en</dc:language>
  <cp:keywords/>
  <dcterms:created xsi:type="dcterms:W3CDTF">2026-07-24T14:41:36Z</dcterms:created>
  <dcterms:modified xsi:type="dcterms:W3CDTF">2026-07-24T14:41:36Z</dcterms:modified>
</cp:coreProperties>
</file>

<file path=docProps/custom.xml><?xml version="1.0" encoding="utf-8"?>
<Properties xmlns="http://schemas.openxmlformats.org/officeDocument/2006/custom-properties" xmlns:vt="http://schemas.openxmlformats.org/officeDocument/2006/docPropsVTypes"/>
</file>