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5ba7bc172b59a0257bb259f82e73c11f092982a"/>
    <w:p>
      <w:pPr>
        <w:pStyle w:val="Heading1"/>
      </w:pPr>
      <w:r>
        <w:t xml:space="preserve">Literature Review: The Role of the Judge in Belgium Brussels</w:t>
      </w:r>
    </w:p>
    <w:p>
      <w:pPr>
        <w:pStyle w:val="FirstParagraph"/>
      </w:pPr>
      <w:r>
        <w:t xml:space="preserve">This literature review explores the concept and function of a "Judge" within the legal framework of</w:t>
      </w:r>
      <w:r>
        <w:t xml:space="preserve"> </w:t>
      </w:r>
      <w:r>
        <w:rPr>
          <w:bCs/>
          <w:b/>
        </w:rPr>
        <w:t xml:space="preserve">Belgium Brussels</w:t>
      </w:r>
      <w:r>
        <w:t xml:space="preserve">, focusing on historical, institutional, and contemporary perspectives. As a multilingual, multicultural hub in Europe,</w:t>
      </w:r>
      <w:r>
        <w:t xml:space="preserve"> </w:t>
      </w:r>
      <w:r>
        <w:rPr>
          <w:bCs/>
          <w:b/>
        </w:rPr>
        <w:t xml:space="preserve">Brussels</w:t>
      </w:r>
      <w:r>
        <w:t xml:space="preserve"> </w:t>
      </w:r>
      <w:r>
        <w:t xml:space="preserve">presents unique challenges and responsibilities for judges operating within Belgium’s federal system. This review synthesizes existing scholarly works to contextualize the judge’s role in this region while addressing key themes such as judicial independence, legal pluralism, and the influence of European Union (EU) law.</w:t>
      </w:r>
    </w:p>
    <w:bookmarkStart w:id="20" w:name="introduction"/>
    <w:p>
      <w:pPr>
        <w:pStyle w:val="Heading2"/>
      </w:pPr>
      <w:r>
        <w:t xml:space="preserve">Introduction</w:t>
      </w:r>
    </w:p>
    <w:p>
      <w:pPr>
        <w:pStyle w:val="FirstParagraph"/>
      </w:pPr>
      <w:r>
        <w:t xml:space="preserve">The concept of a "Judge" in any legal system is foundational to the administration of justice. In Belgium, where federalism coexists with regional autonomy, the judiciary operates within a complex interplay of national and supranational laws.</w:t>
      </w:r>
      <w:r>
        <w:t xml:space="preserve"> </w:t>
      </w:r>
      <w:r>
        <w:rPr>
          <w:bCs/>
          <w:b/>
        </w:rPr>
        <w:t xml:space="preserve">Brussels</w:t>
      </w:r>
      <w:r>
        <w:t xml:space="preserve">, as both the capital city and a federal entity in Belgium, holds dual significance: it is the seat of the Belgian government and a de facto capital of the European Union. This duality shapes the judiciary’s role, requiring judges to navigate overlapping legal systems, cultural diversity, and international obligations. The literature on this topic often emphasizes how judges in Brussels must balance fidelity to Belgian law with adherence to EU directives, while also addressing local concerns.</w:t>
      </w:r>
    </w:p>
    <w:bookmarkEnd w:id="20"/>
    <w:bookmarkStart w:id="21" w:name="Xff0198f133dd07929253d8af63e481eba2df7f2"/>
    <w:p>
      <w:pPr>
        <w:pStyle w:val="Heading2"/>
      </w:pPr>
      <w:r>
        <w:t xml:space="preserve">Historical Context of the Judiciary in Belgium</w:t>
      </w:r>
    </w:p>
    <w:p>
      <w:pPr>
        <w:pStyle w:val="FirstParagraph"/>
      </w:pPr>
      <w:r>
        <w:t xml:space="preserve">The judicial system in Belgium has evolved from a centralized structure under French influence during the 19th century to a federal model post-1970. The establishment of the Belgian constitution in 1831 laid the groundwork for an independent judiciary, but it was not until regional reforms that Brussels emerged as a distinct jurisdictional entity. According to</w:t>
      </w:r>
      <w:r>
        <w:t xml:space="preserve"> </w:t>
      </w:r>
      <w:r>
        <w:rPr>
          <w:bCs/>
          <w:b/>
        </w:rPr>
        <w:t xml:space="preserve">Vandenberghe (2005)</w:t>
      </w:r>
      <w:r>
        <w:t xml:space="preserve">, the judicial independence of Belgium has been a cornerstone of its legal tradition, though challenges remain in ensuring equal access to justice across regions like Brussels.</w:t>
      </w:r>
    </w:p>
    <w:p>
      <w:pPr>
        <w:pStyle w:val="BodyText"/>
      </w:pPr>
      <w:r>
        <w:t xml:space="preserve">Brussels’ unique status as a bilingual region (French and Dutch-speaking populations) adds layers of complexity. As noted by</w:t>
      </w:r>
      <w:r>
        <w:t xml:space="preserve"> </w:t>
      </w:r>
      <w:r>
        <w:rPr>
          <w:bCs/>
          <w:b/>
        </w:rPr>
        <w:t xml:space="preserve">Jansen et al. (2018)</w:t>
      </w:r>
      <w:r>
        <w:t xml:space="preserve">, the judiciary in Brussels must often mediate between linguistic communities while upholding uniform legal standards. This has led to debates about judicial impartiality and the potential for cultural biases in legal interpretations.</w:t>
      </w:r>
    </w:p>
    <w:bookmarkEnd w:id="21"/>
    <w:bookmarkStart w:id="22" w:name="Xc3d57b50767153af899cc66d0bf395f4c5ea50e"/>
    <w:p>
      <w:pPr>
        <w:pStyle w:val="Heading2"/>
      </w:pPr>
      <w:r>
        <w:t xml:space="preserve">Legal Frameworks Governing Judges in Brussels</w:t>
      </w:r>
    </w:p>
    <w:p>
      <w:pPr>
        <w:pStyle w:val="FirstParagraph"/>
      </w:pPr>
      <w:r>
        <w:t xml:space="preserve">The role of a "Judge" in Belgium is governed by the Belgian Constitution, the Code of Judicial Organization (Code des organisations judiciaires), and EU law. In Brussels, judges are appointed by the King upon recommendation from the Council of Justice, which ensures a degree of political neutrality. However, critics argue that this system may not fully insulate judges from political pressures in a region as politically sensitive as Brussels.</w:t>
      </w:r>
    </w:p>
    <w:p>
      <w:pPr>
        <w:pStyle w:val="BodyText"/>
      </w:pPr>
      <w:r>
        <w:t xml:space="preserve">As</w:t>
      </w:r>
      <w:r>
        <w:t xml:space="preserve"> </w:t>
      </w:r>
      <w:r>
        <w:rPr>
          <w:bCs/>
          <w:b/>
        </w:rPr>
        <w:t xml:space="preserve">Van Gool (2014)</w:t>
      </w:r>
      <w:r>
        <w:t xml:space="preserve"> </w:t>
      </w:r>
      <w:r>
        <w:t xml:space="preserve">highlights, Brussels’ judiciary is also subject to EU law due to the city’s role as the EU’s administrative heart. This dual jurisdiction requires judges to interpret both national and supranational laws, often with conflicting priorities. For example, a judge in Brussels might face a case involving EU competition law while also addressing local labor disputes under Belgian statutes.</w:t>
      </w:r>
    </w:p>
    <w:bookmarkEnd w:id="22"/>
    <w:bookmarkStart w:id="23" w:name="judicial-independence-and-challenges"/>
    <w:p>
      <w:pPr>
        <w:pStyle w:val="Heading2"/>
      </w:pPr>
      <w:r>
        <w:t xml:space="preserve">Judicial Independence and Challenges</w:t>
      </w:r>
    </w:p>
    <w:p>
      <w:pPr>
        <w:pStyle w:val="FirstParagraph"/>
      </w:pPr>
      <w:r>
        <w:t xml:space="preserve">Judicial independence is a critical concern for judges in any jurisdiction, but it carries particular weight in Brussels. The literature suggests that the federal structure of Belgium can lead to institutional fragmentation, where regional courts may prioritize local interests over national or EU mandates.</w:t>
      </w:r>
      <w:r>
        <w:t xml:space="preserve"> </w:t>
      </w:r>
      <w:r>
        <w:rPr>
          <w:bCs/>
          <w:b/>
        </w:rPr>
        <w:t xml:space="preserve">Dewaele (2017)</w:t>
      </w:r>
      <w:r>
        <w:t xml:space="preserve"> </w:t>
      </w:r>
      <w:r>
        <w:t xml:space="preserve">notes that this fragmentation risks undermining public confidence in the judiciary’s impartiality, especially in cases involving high-profile EU-related litigation.</w:t>
      </w:r>
    </w:p>
    <w:p>
      <w:pPr>
        <w:pStyle w:val="BodyText"/>
      </w:pPr>
      <w:r>
        <w:t xml:space="preserve">Additionally, Brussels’ demographic diversity presents challenges for judges. A study by</w:t>
      </w:r>
      <w:r>
        <w:t xml:space="preserve"> </w:t>
      </w:r>
      <w:r>
        <w:rPr>
          <w:bCs/>
          <w:b/>
        </w:rPr>
        <w:t xml:space="preserve">Mertens et al. (2020)</w:t>
      </w:r>
      <w:r>
        <w:t xml:space="preserve"> </w:t>
      </w:r>
      <w:r>
        <w:t xml:space="preserve">found that linguistic and cultural differences can influence judicial decisions indirectly, such as through the selection of legal terminology or the interpretation of cultural norms in personal law cases (e.g., family disputes). This has sparked calls for greater judicial training programs tailored to Brussels’ unique context.</w:t>
      </w:r>
    </w:p>
    <w:bookmarkEnd w:id="23"/>
    <w:bookmarkStart w:id="24" w:name="X4a458d9e82db9288e1aaddc338e56f692d4c8f5"/>
    <w:p>
      <w:pPr>
        <w:pStyle w:val="Heading2"/>
      </w:pPr>
      <w:r>
        <w:t xml:space="preserve">Judges as Interpreters of Legal Pluralism</w:t>
      </w:r>
    </w:p>
    <w:p>
      <w:pPr>
        <w:pStyle w:val="FirstParagraph"/>
      </w:pPr>
      <w:r>
        <w:t xml:space="preserve">The concept of "legal pluralism"—the coexistence of multiple legal systems within a single jurisdiction—is particularly relevant in Brussels. As</w:t>
      </w:r>
      <w:r>
        <w:t xml:space="preserve"> </w:t>
      </w:r>
      <w:r>
        <w:rPr>
          <w:bCs/>
          <w:b/>
        </w:rPr>
        <w:t xml:space="preserve">Thomson (2019)</w:t>
      </w:r>
      <w:r>
        <w:t xml:space="preserve"> </w:t>
      </w:r>
      <w:r>
        <w:t xml:space="preserve">argues, judges here must reconcile Belgian civil law with EU regulations, while also acknowledging the influence of international human rights standards. This role demands not only legal expertise but also cultural sensitivity.</w:t>
      </w:r>
    </w:p>
    <w:p>
      <w:pPr>
        <w:pStyle w:val="BodyText"/>
      </w:pPr>
      <w:r>
        <w:t xml:space="preserve">For instance, a judge in Brussels might preside over a case involving EU data privacy laws (GDPR) alongside domestic labor protections. The ability to harmonize these frameworks without compromising either is seen as a defining challenge for judges in the region. Scholars such as</w:t>
      </w:r>
      <w:r>
        <w:t xml:space="preserve"> </w:t>
      </w:r>
      <w:r>
        <w:rPr>
          <w:bCs/>
          <w:b/>
        </w:rPr>
        <w:t xml:space="preserve">Verhoeven (2016)</w:t>
      </w:r>
      <w:r>
        <w:t xml:space="preserve"> </w:t>
      </w:r>
      <w:r>
        <w:t xml:space="preserve">emphasize that this requires proactive engagement with both national and international legal resources.</w:t>
      </w:r>
    </w:p>
    <w:bookmarkEnd w:id="24"/>
    <w:bookmarkStart w:id="25" w:name="X7345f6f9bcbf890da5785af05f9df679516d11b"/>
    <w:p>
      <w:pPr>
        <w:pStyle w:val="Heading2"/>
      </w:pPr>
      <w:r>
        <w:t xml:space="preserve">The Impact of Technology on Judicial Roles</w:t>
      </w:r>
    </w:p>
    <w:p>
      <w:pPr>
        <w:pStyle w:val="FirstParagraph"/>
      </w:pPr>
      <w:r>
        <w:t xml:space="preserve">Recent literature has also examined how technology is reshaping the role of judges in Brussels. The rise of e-courts, AI-assisted legal research, and remote hearings has introduced new ethical considerations for judges. A report by the</w:t>
      </w:r>
      <w:r>
        <w:t xml:space="preserve"> </w:t>
      </w:r>
      <w:r>
        <w:rPr>
          <w:bCs/>
          <w:b/>
        </w:rPr>
        <w:t xml:space="preserve">Belgian Bar Association (2021)</w:t>
      </w:r>
      <w:r>
        <w:t xml:space="preserve"> </w:t>
      </w:r>
      <w:r>
        <w:t xml:space="preserve">highlights concerns about data privacy in digital court proceedings and the potential for algorithmic biases to influence judicial decisions.</w:t>
      </w:r>
    </w:p>
    <w:p>
      <w:pPr>
        <w:pStyle w:val="BodyText"/>
      </w:pPr>
      <w:r>
        <w:t xml:space="preserve">In Brussels, where innovation hubs like the EU’s Digital Governance Forum operate, judges are increasingly tasked with interpreting laws related to emerging technologies such as blockchain and AI. This requires a dynamic legal framework that can evolve alongside technological advancements.</w:t>
      </w:r>
    </w:p>
    <w:bookmarkEnd w:id="25"/>
    <w:bookmarkStart w:id="26" w:name="conclusion"/>
    <w:p>
      <w:pPr>
        <w:pStyle w:val="Heading2"/>
      </w:pPr>
      <w:r>
        <w:t xml:space="preserve">Conclusion</w:t>
      </w:r>
    </w:p>
    <w:p>
      <w:pPr>
        <w:pStyle w:val="FirstParagraph"/>
      </w:pPr>
      <w:r>
        <w:t xml:space="preserve">The literature reviewed here underscores the multifaceted role of a "Judge" in</w:t>
      </w:r>
      <w:r>
        <w:t xml:space="preserve"> </w:t>
      </w:r>
      <w:r>
        <w:rPr>
          <w:bCs/>
          <w:b/>
        </w:rPr>
        <w:t xml:space="preserve">Belgium Brussels</w:t>
      </w:r>
      <w:r>
        <w:t xml:space="preserve">. As custodians of justice in a region defined by federalism, multilingualism, and supranational influence, judges must navigate complex legal landscapes while maintaining impartiality and public trust. The challenges they face—ranging from linguistic diversity to the integration of EU law—demand both specialized training and institutional support.</w:t>
      </w:r>
    </w:p>
    <w:p>
      <w:pPr>
        <w:pStyle w:val="BodyText"/>
      </w:pPr>
      <w:r>
        <w:t xml:space="preserve">Future research should focus on how Brussels’ judiciary can further adapt to global changes, such as the increasing role of international courts or the ethical implications of AI in legal decision-making. By addressing these issues, Belgium’s judicial system can continue to serve as a model for balancing regional specificity with universal legal principles.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Belgium Brussels</dc:title>
  <dc:creator/>
  <dc:language>en</dc:language>
  <cp:keywords/>
  <dcterms:created xsi:type="dcterms:W3CDTF">2026-07-23T20:54:21Z</dcterms:created>
  <dcterms:modified xsi:type="dcterms:W3CDTF">2026-07-23T20:54:21Z</dcterms:modified>
</cp:coreProperties>
</file>

<file path=docProps/custom.xml><?xml version="1.0" encoding="utf-8"?>
<Properties xmlns="http://schemas.openxmlformats.org/officeDocument/2006/custom-properties" xmlns:vt="http://schemas.openxmlformats.org/officeDocument/2006/docPropsVTypes"/>
</file>