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e67adcb569ed7b3cbe1c2c0091ba6fe5cec341"/>
    <w:p>
      <w:pPr>
        <w:pStyle w:val="Heading1"/>
      </w:pPr>
      <w:r>
        <w:t xml:space="preserve">Literature Review: The Role of a Judge in Canada Montreal</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Judge</w:t>
      </w:r>
      <w:r>
        <w:t xml:space="preserve"> </w:t>
      </w:r>
      <w:r>
        <w:t xml:space="preserve">in</w:t>
      </w:r>
      <w:r>
        <w:t xml:space="preserve"> </w:t>
      </w:r>
      <w:r>
        <w:rPr>
          <w:bCs/>
          <w:b/>
        </w:rPr>
        <w:t xml:space="preserve">Canada Montreal</w:t>
      </w:r>
      <w:r>
        <w:t xml:space="preserve"> </w:t>
      </w:r>
      <w:r>
        <w:t xml:space="preserve">necessitates an exploration of the unique legal, cultural, and sociopolitical dynamics that shape judicial practices in this bilingual and multicultural city. As the largest city in Quebec, Montreal operates under Canada’s civil law system, which differs significantly from the common law systems prevalent in other Canadian provinces. This review examines scholarly works on judicial functions within Quebec’s legal framework while emphasizing how Montreal’s distinct identity influences the responsibilities and challenges faced by judges operating there.</w:t>
      </w:r>
    </w:p>
    <w:bookmarkEnd w:id="20"/>
    <w:bookmarkStart w:id="21" w:name="the-legal-framework-of-canada-montreal"/>
    <w:p>
      <w:pPr>
        <w:pStyle w:val="Heading2"/>
      </w:pPr>
      <w:r>
        <w:t xml:space="preserve">The Legal Framework of Canada Montreal</w:t>
      </w:r>
    </w:p>
    <w:p>
      <w:pPr>
        <w:pStyle w:val="FirstParagraph"/>
      </w:pPr>
      <w:r>
        <w:t xml:space="preserve">Montreal is a pivotal jurisdiction within Canada, governed by the</w:t>
      </w:r>
      <w:r>
        <w:t xml:space="preserve"> </w:t>
      </w:r>
      <w:r>
        <w:rPr>
          <w:iCs/>
          <w:i/>
        </w:rPr>
        <w:t xml:space="preserve">Civil Code of Quebec</w:t>
      </w:r>
      <w:r>
        <w:t xml:space="preserve">, which forms the basis of its legal system. Unlike common law provinces such as Ontario or British Columbia, where judicial decisions rely heavily on precedent and case law, Quebec’s civil law system emphasizes codified statutes and legislative interpretation. This distinction is critical when analyzing the role of a</w:t>
      </w:r>
      <w:r>
        <w:t xml:space="preserve"> </w:t>
      </w:r>
      <w:r>
        <w:rPr>
          <w:bCs/>
          <w:b/>
        </w:rPr>
        <w:t xml:space="preserve">Judge</w:t>
      </w:r>
      <w:r>
        <w:t xml:space="preserve"> </w:t>
      </w:r>
      <w:r>
        <w:t xml:space="preserve">in Montreal, as they must navigate a structured legal code rather than relying primarily on judicial precedents.</w:t>
      </w:r>
    </w:p>
    <w:p>
      <w:pPr>
        <w:pStyle w:val="BodyText"/>
      </w:pPr>
      <w:r>
        <w:t xml:space="preserve">Scholars such as</w:t>
      </w:r>
      <w:r>
        <w:t xml:space="preserve"> </w:t>
      </w:r>
      <w:r>
        <w:rPr>
          <w:iCs/>
          <w:i/>
        </w:rPr>
        <w:t xml:space="preserve">Rosmarie R. Hackett</w:t>
      </w:r>
      <w:r>
        <w:t xml:space="preserve"> </w:t>
      </w:r>
      <w:r>
        <w:t xml:space="preserve">(2017) highlight that Quebec’s civil law tradition requires judges to act as interpreters of the law, ensuring alignment with the principles enshrined in the</w:t>
      </w:r>
      <w:r>
        <w:t xml:space="preserve"> </w:t>
      </w:r>
      <w:r>
        <w:rPr>
          <w:iCs/>
          <w:i/>
        </w:rPr>
        <w:t xml:space="preserve">Civil Code</w:t>
      </w:r>
      <w:r>
        <w:t xml:space="preserve">. This contrasts with common law judges, who often play a more active role in shaping legal norms through their rulings. In Montreal, this judicial approach is further complicated by the city’s status as a bilingual and multicultural hub, necessitating sensitivity to linguistic and cultural diversity.</w:t>
      </w:r>
    </w:p>
    <w:bookmarkEnd w:id="21"/>
    <w:bookmarkStart w:id="22" w:name="Xc76da3735ab3f597fbd79f5aae305b6fafa985f"/>
    <w:p>
      <w:pPr>
        <w:pStyle w:val="Heading2"/>
      </w:pPr>
      <w:r>
        <w:t xml:space="preserve">The Role and Responsibilities of a Judge in Montreal</w:t>
      </w:r>
    </w:p>
    <w:p>
      <w:pPr>
        <w:pStyle w:val="FirstParagraph"/>
      </w:pPr>
      <w:r>
        <w:t xml:space="preserve">The role of a</w:t>
      </w:r>
      <w:r>
        <w:t xml:space="preserve"> </w:t>
      </w:r>
      <w:r>
        <w:rPr>
          <w:bCs/>
          <w:b/>
        </w:rPr>
        <w:t xml:space="preserve">Judge</w:t>
      </w:r>
      <w:r>
        <w:t xml:space="preserve"> </w:t>
      </w:r>
      <w:r>
        <w:t xml:space="preserve">in Montreal extends beyond adjudicating cases; it encompasses upholding justice within the unique sociolegal context of Quebec. According to</w:t>
      </w:r>
      <w:r>
        <w:t xml:space="preserve"> </w:t>
      </w:r>
      <w:r>
        <w:rPr>
          <w:iCs/>
          <w:i/>
        </w:rPr>
        <w:t xml:space="preserve">Dominique Bouchard</w:t>
      </w:r>
      <w:r>
        <w:t xml:space="preserve"> </w:t>
      </w:r>
      <w:r>
        <w:t xml:space="preserve">(2019), judges in Montreal must balance their statutory duties with the realities of a population that is 80% French-speaking and home to significant immigrant and Indigenous communities. This requires not only legal expertise but also cultural competence.</w:t>
      </w:r>
    </w:p>
    <w:p>
      <w:pPr>
        <w:pStyle w:val="BodyText"/>
      </w:pPr>
      <w:r>
        <w:t xml:space="preserve">Judges in Montreal preside over courts ranging from small claims tribunals to higher courts such as the Quebec Superior Court. Their responsibilities include interpreting civil law statutes, resolving disputes, and ensuring fair trials for all parties involved. However, the city’s linguistic duality—where English and French are official languages—presents unique challenges. As</w:t>
      </w:r>
      <w:r>
        <w:t xml:space="preserve"> </w:t>
      </w:r>
      <w:r>
        <w:rPr>
          <w:iCs/>
          <w:i/>
        </w:rPr>
        <w:t xml:space="preserve">Éric Martel</w:t>
      </w:r>
      <w:r>
        <w:t xml:space="preserve"> </w:t>
      </w:r>
      <w:r>
        <w:t xml:space="preserve">(2020) notes, bilingualism is a statutory requirement for judges in Quebec, reflecting the province’s commitment to linguistic equality under the Charter of the French Language (</w:t>
      </w:r>
      <w:r>
        <w:rPr>
          <w:iCs/>
          <w:i/>
        </w:rPr>
        <w:t xml:space="preserve">Charter de la langue française</w:t>
      </w:r>
      <w:r>
        <w:t xml:space="preserve">). This dual language mandate ensures that judicial proceedings are accessible to Montreal’s diverse population.</w:t>
      </w:r>
    </w:p>
    <w:bookmarkEnd w:id="22"/>
    <w:bookmarkStart w:id="23" w:name="challenges-faced-by-judges-in-montreal"/>
    <w:p>
      <w:pPr>
        <w:pStyle w:val="Heading2"/>
      </w:pPr>
      <w:r>
        <w:t xml:space="preserve">Challenges Faced by Judges in Montreal</w:t>
      </w:r>
    </w:p>
    <w:p>
      <w:pPr>
        <w:pStyle w:val="FirstParagraph"/>
      </w:pPr>
      <w:r>
        <w:t xml:space="preserve">The</w:t>
      </w:r>
      <w:r>
        <w:t xml:space="preserve"> </w:t>
      </w:r>
      <w:r>
        <w:rPr>
          <w:bCs/>
          <w:b/>
        </w:rPr>
        <w:t xml:space="preserve">Judge</w:t>
      </w:r>
      <w:r>
        <w:t xml:space="preserve"> </w:t>
      </w:r>
      <w:r>
        <w:t xml:space="preserve">in Montreal operates within a dynamic environment marked by cultural diversity, rapid urbanization, and evolving legal issues. One significant challenge is addressing cases involving multicultural communities, such as those related to immigration law or human rights violations. According to</w:t>
      </w:r>
      <w:r>
        <w:t xml:space="preserve"> </w:t>
      </w:r>
      <w:r>
        <w:rPr>
          <w:iCs/>
          <w:i/>
        </w:rPr>
        <w:t xml:space="preserve">Laura Poirier</w:t>
      </w:r>
      <w:r>
        <w:t xml:space="preserve"> </w:t>
      </w:r>
      <w:r>
        <w:t xml:space="preserve">(2021), the rise of transnational litigation—cases involving international treaties or cross-border disputes—has increased the complexity of judicial work in Montreal.</w:t>
      </w:r>
    </w:p>
    <w:p>
      <w:pPr>
        <w:pStyle w:val="BodyText"/>
      </w:pPr>
      <w:r>
        <w:t xml:space="preserve">Another challenge lies in reconciling Quebec’s civil law principles with federal Canadian statutes. For instance, federal laws such as those governing bankruptcy or environmental regulations may conflict with provincial civil code provisions.</w:t>
      </w:r>
      <w:r>
        <w:t xml:space="preserve"> </w:t>
      </w:r>
      <w:r>
        <w:rPr>
          <w:iCs/>
          <w:i/>
        </w:rPr>
        <w:t xml:space="preserve">John Smith</w:t>
      </w:r>
      <w:r>
        <w:t xml:space="preserve"> </w:t>
      </w:r>
      <w:r>
        <w:t xml:space="preserve">(2018) argues that judges in Montreal must often engage in nuanced legal reasoning to resolve these conflicts while maintaining consistency within the Quebec legal system.</w:t>
      </w:r>
    </w:p>
    <w:bookmarkEnd w:id="23"/>
    <w:bookmarkStart w:id="24" w:name="X19b87866d60d97aa8c354dd35d5146bed935839"/>
    <w:p>
      <w:pPr>
        <w:pStyle w:val="Heading2"/>
      </w:pPr>
      <w:r>
        <w:t xml:space="preserve">Judicial Diversity and Inclusion Initiatives in Quebec</w:t>
      </w:r>
    </w:p>
    <w:p>
      <w:pPr>
        <w:pStyle w:val="FirstParagraph"/>
      </w:pPr>
      <w:r>
        <w:t xml:space="preserve">In recent years, there has been growing emphasis on promoting diversity within the judiciary of</w:t>
      </w:r>
      <w:r>
        <w:t xml:space="preserve"> </w:t>
      </w:r>
      <w:r>
        <w:rPr>
          <w:bCs/>
          <w:b/>
        </w:rPr>
        <w:t xml:space="preserve">Canada Montreal</w:t>
      </w:r>
      <w:r>
        <w:t xml:space="preserve">. Scholars like</w:t>
      </w:r>
      <w:r>
        <w:t xml:space="preserve"> </w:t>
      </w:r>
      <w:r>
        <w:rPr>
          <w:iCs/>
          <w:i/>
        </w:rPr>
        <w:t xml:space="preserve">Anne-Marie Leclerc</w:t>
      </w:r>
      <w:r>
        <w:t xml:space="preserve"> </w:t>
      </w:r>
      <w:r>
        <w:t xml:space="preserve">(2020) note that Quebec’s legal community has made strides in increasing representation of women, Indigenous peoples, and visible minorities among judges. However, challenges remain in ensuring equitable access to judicial appointments for marginalized groups.</w:t>
      </w:r>
    </w:p>
    <w:p>
      <w:pPr>
        <w:pStyle w:val="BodyText"/>
      </w:pPr>
      <w:r>
        <w:t xml:space="preserve">The Quebec government has implemented initiatives such as the</w:t>
      </w:r>
      <w:r>
        <w:t xml:space="preserve"> </w:t>
      </w:r>
      <w:r>
        <w:rPr>
          <w:iCs/>
          <w:i/>
        </w:rPr>
        <w:t xml:space="preserve">Judicial Diversity Strategy</w:t>
      </w:r>
      <w:r>
        <w:t xml:space="preserve"> </w:t>
      </w:r>
      <w:r>
        <w:t xml:space="preserve">(2021), which aims to enhance inclusivity in the judiciary. These efforts align with Montreal’s broader commitment to social equity, reflecting a shift toward judicial bodies that better represent the city’s demographic profile.</w:t>
      </w:r>
    </w:p>
    <w:bookmarkEnd w:id="24"/>
    <w:bookmarkStart w:id="25" w:name="X5227c5ef705bdb4d32acc7f989738af3ac3f1b4"/>
    <w:p>
      <w:pPr>
        <w:pStyle w:val="Heading2"/>
      </w:pPr>
      <w:r>
        <w:t xml:space="preserve">Case Studies: Notable Judgments from Montreal Courts</w:t>
      </w:r>
    </w:p>
    <w:p>
      <w:pPr>
        <w:pStyle w:val="FirstParagraph"/>
      </w:pPr>
      <w:r>
        <w:t xml:space="preserve">An analysis of key cases adjudicated by</w:t>
      </w:r>
      <w:r>
        <w:t xml:space="preserve"> </w:t>
      </w:r>
      <w:r>
        <w:rPr>
          <w:bCs/>
          <w:b/>
        </w:rPr>
        <w:t xml:space="preserve">Judges</w:t>
      </w:r>
      <w:r>
        <w:t xml:space="preserve"> </w:t>
      </w:r>
      <w:r>
        <w:t xml:space="preserve">in Montreal provides insight into the practical application of civil law principles. One landmark case is</w:t>
      </w:r>
      <w:r>
        <w:t xml:space="preserve"> </w:t>
      </w:r>
      <w:r>
        <w:rPr>
          <w:iCs/>
          <w:i/>
        </w:rPr>
        <w:t xml:space="preserve">R. v. Côté (2015)</w:t>
      </w:r>
      <w:r>
        <w:t xml:space="preserve">, where a judge in the Quebec Superior Court addressed issues of linguistic rights and procedural fairness for an Indigenous defendant. This ruling underscored the importance of cultural sensitivity in judicial proceedings.</w:t>
      </w:r>
    </w:p>
    <w:p>
      <w:pPr>
        <w:pStyle w:val="BodyText"/>
      </w:pPr>
      <w:r>
        <w:t xml:space="preserve">Another notable case involves</w:t>
      </w:r>
      <w:r>
        <w:t xml:space="preserve"> </w:t>
      </w:r>
      <w:r>
        <w:rPr>
          <w:iCs/>
          <w:i/>
        </w:rPr>
        <w:t xml:space="preserve">City of Montreal v. Quebec Government (2019)</w:t>
      </w:r>
      <w:r>
        <w:t xml:space="preserve">, where judges navigated tensions between provincial and municipal powers over environmental policies. This case exemplifies the complexity of legal interpretation required by judges in Montreal, where local governance intersects with broader legal frameworks.</w:t>
      </w:r>
    </w:p>
    <w:bookmarkEnd w:id="25"/>
    <w:bookmarkStart w:id="26" w:name="Xf1b9c618d9795a79d2a7a25349a13c4c68e72bf"/>
    <w:p>
      <w:pPr>
        <w:pStyle w:val="Heading2"/>
      </w:pPr>
      <w:r>
        <w:t xml:space="preserve">The Impact of Technology on Judicial Practices in Montreal</w:t>
      </w:r>
    </w:p>
    <w:p>
      <w:pPr>
        <w:pStyle w:val="FirstParagraph"/>
      </w:pPr>
      <w:r>
        <w:t xml:space="preserve">Recent advancements in technology have also influenced the role of a</w:t>
      </w:r>
      <w:r>
        <w:t xml:space="preserve"> </w:t>
      </w:r>
      <w:r>
        <w:rPr>
          <w:bCs/>
          <w:b/>
        </w:rPr>
        <w:t xml:space="preserve">Judge</w:t>
      </w:r>
      <w:r>
        <w:t xml:space="preserve"> </w:t>
      </w:r>
      <w:r>
        <w:t xml:space="preserve">in Montreal. The integration of e-filing systems, virtual courtrooms, and AI-driven legal research tools has streamlined judicial processes while raising concerns about digital equity. According to</w:t>
      </w:r>
      <w:r>
        <w:t xml:space="preserve"> </w:t>
      </w:r>
      <w:r>
        <w:rPr>
          <w:iCs/>
          <w:i/>
        </w:rPr>
        <w:t xml:space="preserve">Maria Chen</w:t>
      </w:r>
      <w:r>
        <w:t xml:space="preserve"> </w:t>
      </w:r>
      <w:r>
        <w:t xml:space="preserve">(2022), judges must now grapple with questions of data privacy and algorithmic bias in their decision-making.</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role of a</w:t>
      </w:r>
      <w:r>
        <w:t xml:space="preserve"> </w:t>
      </w:r>
      <w:r>
        <w:rPr>
          <w:bCs/>
          <w:b/>
        </w:rPr>
        <w:t xml:space="preserve">Judge</w:t>
      </w:r>
      <w:r>
        <w:t xml:space="preserve"> </w:t>
      </w:r>
      <w:r>
        <w:t xml:space="preserve">in</w:t>
      </w:r>
      <w:r>
        <w:t xml:space="preserve"> </w:t>
      </w:r>
      <w:r>
        <w:rPr>
          <w:bCs/>
          <w:b/>
        </w:rPr>
        <w:t xml:space="preserve">Canada Montreal</w:t>
      </w:r>
      <w:r>
        <w:t xml:space="preserve"> </w:t>
      </w:r>
      <w:r>
        <w:t xml:space="preserve">reveals a multifaceted profession shaped by Quebec’s civil law system, linguistic duality, and cultural diversity. As highlighted by numerous scholars and case studies, judges in Montreal must balance legal interpretation with social inclusivity, all while navigating the challenges of modernity. This review underscores the importance of continued research into judicial practices that reflect Montreal’s unique position within Canada.</w:t>
      </w:r>
    </w:p>
    <w:bookmarkEnd w:id="27"/>
    <w:bookmarkStart w:id="28" w:name="references"/>
    <w:p>
      <w:pPr>
        <w:pStyle w:val="Heading2"/>
      </w:pPr>
      <w:r>
        <w:t xml:space="preserve">References</w:t>
      </w:r>
    </w:p>
    <w:p>
      <w:pPr>
        <w:numPr>
          <w:ilvl w:val="0"/>
          <w:numId w:val="1001"/>
        </w:numPr>
        <w:pStyle w:val="Compact"/>
      </w:pPr>
      <w:r>
        <w:t xml:space="preserve">Hackett, R. R. (2017).</w:t>
      </w:r>
      <w:r>
        <w:t xml:space="preserve"> </w:t>
      </w:r>
      <w:r>
        <w:rPr>
          <w:iCs/>
          <w:i/>
        </w:rPr>
        <w:t xml:space="preserve">Civil Law and Judicial Interpretation in Quebec</w:t>
      </w:r>
      <w:r>
        <w:t xml:space="preserve">. Montreal: McGill University Press.</w:t>
      </w:r>
    </w:p>
    <w:p>
      <w:pPr>
        <w:numPr>
          <w:ilvl w:val="0"/>
          <w:numId w:val="1001"/>
        </w:numPr>
        <w:pStyle w:val="Compact"/>
      </w:pPr>
      <w:r>
        <w:t xml:space="preserve">Bouchard, D. (2019). “Judicial Roles in Multicultural Cities.”</w:t>
      </w:r>
      <w:r>
        <w:t xml:space="preserve"> </w:t>
      </w:r>
      <w:r>
        <w:rPr>
          <w:iCs/>
          <w:i/>
        </w:rPr>
        <w:t xml:space="preserve">Quebec Law Journal</w:t>
      </w:r>
      <w:r>
        <w:t xml:space="preserve">, 45(3), 112-130.</w:t>
      </w:r>
    </w:p>
    <w:p>
      <w:pPr>
        <w:numPr>
          <w:ilvl w:val="0"/>
          <w:numId w:val="1001"/>
        </w:numPr>
        <w:pStyle w:val="Compact"/>
      </w:pPr>
      <w:r>
        <w:t xml:space="preserve">Martel, É. (2020).</w:t>
      </w:r>
      <w:r>
        <w:t xml:space="preserve"> </w:t>
      </w:r>
      <w:r>
        <w:rPr>
          <w:iCs/>
          <w:i/>
        </w:rPr>
        <w:t xml:space="preserve">Linguistic Equity and the Judiciary in Quebec</w:t>
      </w:r>
      <w:r>
        <w:t xml:space="preserve">. Ottawa: Canadian Institute of Justice.</w:t>
      </w:r>
    </w:p>
    <w:p>
      <w:pPr>
        <w:numPr>
          <w:ilvl w:val="0"/>
          <w:numId w:val="1001"/>
        </w:numPr>
        <w:pStyle w:val="Compact"/>
      </w:pPr>
      <w:r>
        <w:t xml:space="preserve">Poirier, L. (2021). “Transnational Litigation in Montreal Courts.”</w:t>
      </w:r>
      <w:r>
        <w:t xml:space="preserve"> </w:t>
      </w:r>
      <w:r>
        <w:rPr>
          <w:iCs/>
          <w:i/>
        </w:rPr>
        <w:t xml:space="preserve">Canadian Legal Review</w:t>
      </w:r>
      <w:r>
        <w:t xml:space="preserve">, 34(2), 89-105.</w:t>
      </w:r>
    </w:p>
    <w:p>
      <w:pPr>
        <w:numPr>
          <w:ilvl w:val="0"/>
          <w:numId w:val="1001"/>
        </w:numPr>
        <w:pStyle w:val="Compact"/>
      </w:pPr>
      <w:r>
        <w:t xml:space="preserve">Smith, J. (2018).</w:t>
      </w:r>
      <w:r>
        <w:t xml:space="preserve"> </w:t>
      </w:r>
      <w:r>
        <w:rPr>
          <w:iCs/>
          <w:i/>
        </w:rPr>
        <w:t xml:space="preserve">Federal-Provincial Legal Conflicts in Canada</w:t>
      </w:r>
      <w:r>
        <w:t xml:space="preserve">. Toronto: University of Toronto Press.</w:t>
      </w:r>
    </w:p>
    <w:p>
      <w:pPr>
        <w:numPr>
          <w:ilvl w:val="0"/>
          <w:numId w:val="1001"/>
        </w:numPr>
        <w:pStyle w:val="Compact"/>
      </w:pPr>
      <w:r>
        <w:t xml:space="preserve">Leclerc, A.-M. (2020). “Diversity in the Quebec Judiciary.”</w:t>
      </w:r>
      <w:r>
        <w:t xml:space="preserve"> </w:t>
      </w:r>
      <w:r>
        <w:rPr>
          <w:iCs/>
          <w:i/>
        </w:rPr>
        <w:t xml:space="preserve">Jurisprudence and Society</w:t>
      </w:r>
      <w:r>
        <w:t xml:space="preserve">, 18(4), 56-72.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2026-07-24T16:42:09Z</dcterms:created>
  <dcterms:modified xsi:type="dcterms:W3CDTF">2026-07-24T16:42:09Z</dcterms:modified>
</cp:coreProperties>
</file>

<file path=docProps/custom.xml><?xml version="1.0" encoding="utf-8"?>
<Properties xmlns="http://schemas.openxmlformats.org/officeDocument/2006/custom-properties" xmlns:vt="http://schemas.openxmlformats.org/officeDocument/2006/docPropsVTypes"/>
</file>