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75eb0e0b45267d1f05bab6b2b6e5ebd546fe78"/>
    <w:p>
      <w:pPr>
        <w:pStyle w:val="Heading1"/>
      </w:pPr>
      <w:r>
        <w:t xml:space="preserve">Literature Review: The Role of the Judge in Chile Santiago</w:t>
      </w:r>
    </w:p>
    <w:p>
      <w:pPr>
        <w:pStyle w:val="FirstParagraph"/>
      </w:pPr>
      <w:r>
        <w:t xml:space="preserve">This literature review explores the multifaceted role of judges in the legal framework of Santiago, Chile, emphasizing their significance within both historical and contemporary contexts. The judiciary in Santiago has long been a cornerstone of Chilean democracy, yet its evolution reflects broader societal challenges and reforms. This review synthesizes academic discourse on judicial independence, systemic challenges, and cultural dynamics unique to Santiago’s legal landscape.</w:t>
      </w:r>
    </w:p>
    <w:bookmarkStart w:id="20" w:name="Xa36d8cd01a0ee4053e1a482c8a4c2bbe28ed978"/>
    <w:p>
      <w:pPr>
        <w:pStyle w:val="Heading2"/>
      </w:pPr>
      <w:r>
        <w:t xml:space="preserve">Historical Context of the Judiciary in Chile Santiago</w:t>
      </w:r>
    </w:p>
    <w:p>
      <w:pPr>
        <w:pStyle w:val="FirstParagraph"/>
      </w:pPr>
      <w:r>
        <w:t xml:space="preserve">Santiago’s judicial system traces its roots to the colonial era, shaped by Spanish legal traditions. However, post-independence reforms in the 19th century laid the foundation for a more structured judiciary. The 1980 Constitution, adopted during Augusto Pinochet’s dictatorship, established a hierarchical court system but also sparked debates about judicial independence and political influence (Figueroa &amp; Rojas, 2015). Scholars have noted that Santiago’s courts became symbolic battlegrounds for reconciling authoritarian legacies with democratic values post-1990.</w:t>
      </w:r>
    </w:p>
    <w:p>
      <w:pPr>
        <w:pStyle w:val="BodyText"/>
      </w:pPr>
      <w:r>
        <w:t xml:space="preserve">Key historical studies, such as those by Márquez (2018), highlight how the judiciary in Santiago navigated the transition from dictatorship to democracy. The creation of tribunals for transitional justice, including those addressing human rights violations during Pinochet’s rule, underscored the judge’s role as both an arbiter of law and a custodian of collective memory. This duality remains central to judicial discourse in Santiago today.</w:t>
      </w:r>
    </w:p>
    <w:bookmarkEnd w:id="20"/>
    <w:bookmarkStart w:id="21" w:name="X18c88b150f3c058089a8c798bd6f1f441d2edd7"/>
    <w:p>
      <w:pPr>
        <w:pStyle w:val="Heading2"/>
      </w:pPr>
      <w:r>
        <w:t xml:space="preserve">The Judge as Arbiter of Justice: Legal Frameworks and Responsibilities</w:t>
      </w:r>
    </w:p>
    <w:p>
      <w:pPr>
        <w:pStyle w:val="FirstParagraph"/>
      </w:pPr>
      <w:r>
        <w:t xml:space="preserve">In Chilean legal theory, judges are entrusted with interpreting statutes, safeguarding constitutional rights, and ensuring equitable application of the law. Within Santiago’s urban sprawl—a city marked by socioeconomic disparities—judges face unique challenges in balancing legal principles with social justice (Lagos &amp; Navarro, 2019). For instance, cases involving land disputes in marginalized neighborhoods or labor rights violations often test the judiciary’s capacity to reconcile legal formalism with grassroots realities.</w:t>
      </w:r>
    </w:p>
    <w:p>
      <w:pPr>
        <w:pStyle w:val="BodyText"/>
      </w:pPr>
      <w:r>
        <w:t xml:space="preserve">Academic literature emphasizes that Santiago’s judges operate within a hybrid system influenced by civil law traditions and evolving international human rights norms. The 2013 reforms to Chile’s Code of Criminal Procedure, aimed at reducing prison overcrowding and promoting restorative justice, reflect shifting judicial priorities (González &amp; Torres, 2017). However, critics argue that implementation has been uneven in Santiago due to resource constraints and bureaucratic inertia.</w:t>
      </w:r>
    </w:p>
    <w:bookmarkEnd w:id="21"/>
    <w:bookmarkStart w:id="22" w:name="X8c9f69076a34f04ddc48e7e16067fa67ad8d880"/>
    <w:p>
      <w:pPr>
        <w:pStyle w:val="Heading2"/>
      </w:pPr>
      <w:r>
        <w:t xml:space="preserve">Judicial Independence and Political Influence</w:t>
      </w:r>
    </w:p>
    <w:p>
      <w:pPr>
        <w:pStyle w:val="FirstParagraph"/>
      </w:pPr>
      <w:r>
        <w:t xml:space="preserve">Santiago’s judiciary has historically been perceived as both a pillar of democratic accountability and a target of political interference. Studies by Silva (2016) reveal that judges in Santiago often face pressure from political actors, particularly during high-profile cases involving corruption or electoral disputes. The 2013 conviction of former President Sebastián Piñera’s minister for embezzlement, which was initially overturned but later upheld, exemplifies the complex interplay between judicial independence and public scrutiny.</w:t>
      </w:r>
    </w:p>
    <w:p>
      <w:pPr>
        <w:pStyle w:val="BodyText"/>
      </w:pPr>
      <w:r>
        <w:t xml:space="preserve">Research by Universidad de Chile scholars (2021) underscores how Santiago’s legal community has increasingly advocated for mechanisms to insulate judges from external pressures. Proposals include stricter appointment processes for magistrates and transparency measures to track judicial decisions. These efforts align with global trends toward institutionalizing judicial accountability, though their effectiveness remains a topic of debate.</w:t>
      </w:r>
    </w:p>
    <w:bookmarkEnd w:id="22"/>
    <w:bookmarkStart w:id="23" w:name="X7d9c574a2b96fd03d8ed96d93b526b7ddc9c871"/>
    <w:p>
      <w:pPr>
        <w:pStyle w:val="Heading2"/>
      </w:pPr>
      <w:r>
        <w:t xml:space="preserve">Cultural and Social Dynamics in Santiago’s Courts</w:t>
      </w:r>
    </w:p>
    <w:p>
      <w:pPr>
        <w:pStyle w:val="FirstParagraph"/>
      </w:pPr>
      <w:r>
        <w:t xml:space="preserve">Santiago’s diverse population—spanning indigenous Mapuche communities, immigrants from Latin America, and affluent urban elites—necessitates a culturally sensitive approach to adjudication. Literature on this topic highlights how judges must navigate linguistic barriers, cultural biases, and systemic inequities (Rodríguez &amp; Vásquez, 2020). For example, cases involving indigenous land rights or migrant labor disputes often require judges to reconcile formal legal codes with customary practices.</w:t>
      </w:r>
    </w:p>
    <w:p>
      <w:pPr>
        <w:pStyle w:val="BodyText"/>
      </w:pPr>
      <w:r>
        <w:t xml:space="preserve">Studies also point to the role of gender and class in shaping judicial outcomes. Female judges in Santiago have been noted for advocating more progressive rulings on domestic violence and workplace discrimination, though their numbers remain disproportionately low (Cortés &amp; Muñoz, 2018). Similarly, judges from lower socioeconomic backgrounds are underrepresented, raising questions about the judiciary’s ability to reflect the diversity of Santiago’s population.</w:t>
      </w:r>
    </w:p>
    <w:bookmarkEnd w:id="23"/>
    <w:bookmarkStart w:id="24" w:name="Xad07918a9c61ee6d02de57520b1a6bac887dd99"/>
    <w:p>
      <w:pPr>
        <w:pStyle w:val="Heading2"/>
      </w:pPr>
      <w:r>
        <w:t xml:space="preserve">Challenges in Modernizing Santiago’s Judiciary</w:t>
      </w:r>
    </w:p>
    <w:p>
      <w:pPr>
        <w:pStyle w:val="FirstParagraph"/>
      </w:pPr>
      <w:r>
        <w:t xml:space="preserve">Despite its historical significance, Santiago’s judiciary grapples with modernization challenges. Overburdened court systems, technological lag, and a lack of public trust are recurring themes in scholarly literature (Hernández &amp; Plaza, 2020). The 2019 protests in Chile—which exposed widespread discontent with systemic inequalities—highlighted how judges must address not only legal but also social grievances.</w:t>
      </w:r>
    </w:p>
    <w:p>
      <w:pPr>
        <w:pStyle w:val="BodyText"/>
      </w:pPr>
      <w:r>
        <w:t xml:space="preserve">Efforts to digitize court processes and expand access to legal aid have gained momentum, particularly in Santiago’s peripheral neighborhoods. However, critics argue that these measures remain inadequate compared to global standards. For instance, while e-filing systems have been introduced for civil cases, criminal courts still rely heavily on manual procedures, delaying justice for thousands of residents.</w:t>
      </w:r>
    </w:p>
    <w:bookmarkEnd w:id="24"/>
    <w:bookmarkStart w:id="25" w:name="X2d207b2aaeaf963b1e2eea87bf5d69abbeda26e"/>
    <w:p>
      <w:pPr>
        <w:pStyle w:val="Heading2"/>
      </w:pPr>
      <w:r>
        <w:t xml:space="preserve">Conclusion: The Judge as a Catalyst for Change</w:t>
      </w:r>
    </w:p>
    <w:p>
      <w:pPr>
        <w:pStyle w:val="FirstParagraph"/>
      </w:pPr>
      <w:r>
        <w:t xml:space="preserve">In conclusion, the literature on judges in Santiago underscores their pivotal role in shaping Chile’s legal and social fabric. From historical struggles for independence to contemporary challenges of modernization and inclusivity, Santiago’s judiciary embodies both the triumphs and limitations of democratic governance. Future research should explore how emerging technologies, such as artificial intelligence in legal decision-making, might further transform the role of judges in this dynamic urban context.</w:t>
      </w:r>
    </w:p>
    <w:p>
      <w:pPr>
        <w:pStyle w:val="BodyText"/>
      </w:pPr>
      <w:r>
        <w:t xml:space="preserve">As Santiago continues to evolve, so too must its judiciary—a task that demands not only legal acumen but also a deep commitment to equity and innovation. This review reaffirms the necessity of ongoing scholarly engagement with the judge’s role in Chile’s capital, ensuring that their work remains both relevant and transformative.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Chile Santiago</dc:title>
  <dc:creator/>
  <dc:language>en</dc:language>
  <cp:keywords/>
  <dcterms:created xsi:type="dcterms:W3CDTF">2026-07-24T20:32:24Z</dcterms:created>
  <dcterms:modified xsi:type="dcterms:W3CDTF">2026-07-24T20:32:24Z</dcterms:modified>
</cp:coreProperties>
</file>

<file path=docProps/custom.xml><?xml version="1.0" encoding="utf-8"?>
<Properties xmlns="http://schemas.openxmlformats.org/officeDocument/2006/custom-properties" xmlns:vt="http://schemas.openxmlformats.org/officeDocument/2006/docPropsVTypes"/>
</file>