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4ccf3f5bbf55c7634341d118f25b4997ca70008"/>
    <w:p>
      <w:pPr>
        <w:pStyle w:val="Heading1"/>
      </w:pPr>
      <w:r>
        <w:t xml:space="preserve">Literature Review: The Role of the Judge in Colombia, Medellín</w:t>
      </w:r>
    </w:p>
    <w:p>
      <w:pPr>
        <w:pStyle w:val="FirstParagraph"/>
      </w:pPr>
      <w:r>
        <w:t xml:space="preserve">This Literature Review critically examines the multifaceted role of the judge within Colombia’s legal system, with a specific focus on Medellín. As a city deeply embedded in both the historical and contemporary narratives of Colombian law, Medellín presents a unique case study for understanding judicial dynamics. The literature explores how judges navigate complex legal frameworks, socio-political challenges, and regional specificities to uphold justice in this vibrant yet historically turbulent region.</w:t>
      </w:r>
    </w:p>
    <w:bookmarkStart w:id="20" w:name="X064f45b4a131a4acabcc3f38441787081602b47"/>
    <w:p>
      <w:pPr>
        <w:pStyle w:val="Heading2"/>
      </w:pPr>
      <w:r>
        <w:t xml:space="preserve">1. Introduction to the Judge’s Role in Colombia</w:t>
      </w:r>
    </w:p>
    <w:p>
      <w:pPr>
        <w:pStyle w:val="FirstParagraph"/>
      </w:pPr>
      <w:r>
        <w:t xml:space="preserve">In Colombia, the judge is a cornerstone of the judicial system, tasked with interpreting laws, adjudicating disputes, and ensuring constitutional rights are upheld. However, their role extends beyond mere legal interpretation; judges in Medellín must also contend with regional issues such as drug trafficking legacy (particularly linked to the Medellín Cartel), post-conflict reconciliation efforts following Colombia’s armed conflict, and socioeconomic disparities. The literature highlights how these factors shape judicial decision-making in a city that has undergone significant transformation.</w:t>
      </w:r>
    </w:p>
    <w:bookmarkEnd w:id="20"/>
    <w:bookmarkStart w:id="22" w:name="X0b52793e1f8b982d4050311d0465123c5e0ff99"/>
    <w:p>
      <w:pPr>
        <w:pStyle w:val="Heading2"/>
      </w:pPr>
      <w:r>
        <w:t xml:space="preserve">2. Historical Context of the Judiciary in Medellín</w:t>
      </w:r>
    </w:p>
    <w:p>
      <w:pPr>
        <w:pStyle w:val="FirstParagraph"/>
      </w:pPr>
      <w:r>
        <w:t xml:space="preserve">The historical trajectory of the judiciary in Medellín is intertwined with Colombia’s broader legal evolution. During the 1980s and 1990s, Medellín became synonymous with violence and corruption due to its association with drug cartels. This period saw judges operating under immense pressure, often facing threats or co-optation by criminal networks. Academic analyses (e.g., Castaño, 2015) emphasize that the judiciary’s credibility was severely undermined during this time, leading to systemic reforms in the late 1990s and early 2000s aimed at restoring judicial independence.</w:t>
      </w:r>
    </w:p>
    <w:bookmarkStart w:id="21" w:name="X4736d84fa373fb3051126a5bd8944f289cfcf92"/>
    <w:p>
      <w:pPr>
        <w:pStyle w:val="Heading3"/>
      </w:pPr>
      <w:r>
        <w:t xml:space="preserve">Key Literature on Medellín’s Judicial Reforms</w:t>
      </w:r>
    </w:p>
    <w:p>
      <w:pPr>
        <w:numPr>
          <w:ilvl w:val="0"/>
          <w:numId w:val="1001"/>
        </w:numPr>
        <w:pStyle w:val="Compact"/>
      </w:pPr>
      <w:r>
        <w:rPr>
          <w:bCs/>
          <w:b/>
        </w:rPr>
        <w:t xml:space="preserve">Castaño (2015)</w:t>
      </w:r>
      <w:r>
        <w:t xml:space="preserve"> </w:t>
      </w:r>
      <w:r>
        <w:t xml:space="preserve">argues that the establishment of specialized courts in Medellín, such as those addressing drug-related crimes, was a pivotal step toward decoupling the judiciary from organized crime.</w:t>
      </w:r>
    </w:p>
    <w:p>
      <w:pPr>
        <w:numPr>
          <w:ilvl w:val="0"/>
          <w:numId w:val="1001"/>
        </w:numPr>
        <w:pStyle w:val="Compact"/>
      </w:pPr>
      <w:r>
        <w:rPr>
          <w:bCs/>
          <w:b/>
        </w:rPr>
        <w:t xml:space="preserve">Ramírez &amp; Vélez (2017)</w:t>
      </w:r>
      <w:r>
        <w:t xml:space="preserve"> </w:t>
      </w:r>
      <w:r>
        <w:t xml:space="preserve">discuss how international legal aid organizations collaborated with local judges to strengthen anti-corruption mechanisms in Medellín’s courts.</w:t>
      </w:r>
    </w:p>
    <w:bookmarkEnd w:id="21"/>
    <w:bookmarkEnd w:id="22"/>
    <w:bookmarkStart w:id="24" w:name="X0df6bc422eb98627598e60ae96b2592cd5c62fb"/>
    <w:p>
      <w:pPr>
        <w:pStyle w:val="Heading2"/>
      </w:pPr>
      <w:r>
        <w:t xml:space="preserve">3. The Judge as a Social Arbiter in Medellín</w:t>
      </w:r>
    </w:p>
    <w:p>
      <w:pPr>
        <w:pStyle w:val="FirstParagraph"/>
      </w:pPr>
      <w:r>
        <w:t xml:space="preserve">Judges in Medellín are not merely legal technicians; they function as mediators between the state and society, particularly in post-conflict scenarios. The literature underscores their role in adjudicating cases related to land rights, human rights violations, and transitional justice. For instance, the 2016 peace accords between the Colombian government and the FARC necessitated a reorientation of judicial priorities to address victim reparations and conflict-related crimes.</w:t>
      </w:r>
    </w:p>
    <w:bookmarkStart w:id="23" w:name="Xe2dfc1a1cb886a5453a23e32d927d5602222cfd"/>
    <w:p>
      <w:pPr>
        <w:pStyle w:val="Heading3"/>
      </w:pPr>
      <w:r>
        <w:t xml:space="preserve">Case Studies in Medellín’s Judicial System</w:t>
      </w:r>
    </w:p>
    <w:p>
      <w:pPr>
        <w:numPr>
          <w:ilvl w:val="0"/>
          <w:numId w:val="1002"/>
        </w:numPr>
        <w:pStyle w:val="Compact"/>
      </w:pPr>
      <w:r>
        <w:rPr>
          <w:bCs/>
          <w:b/>
        </w:rPr>
        <w:t xml:space="preserve">Land Dispute Resolution</w:t>
      </w:r>
      <w:r>
        <w:t xml:space="preserve">: Judges in Medellín have increasingly handled cases involving displacement and land restitution, as documented by the Colombian Institute for Legal Research (2020). These cases often require balancing legal statutes with historical injustices.</w:t>
      </w:r>
    </w:p>
    <w:p>
      <w:pPr>
        <w:numPr>
          <w:ilvl w:val="0"/>
          <w:numId w:val="1002"/>
        </w:numPr>
        <w:pStyle w:val="Compact"/>
      </w:pPr>
      <w:r>
        <w:rPr>
          <w:bCs/>
          <w:b/>
        </w:rPr>
        <w:t xml:space="preserve">Transitional Justice Mechanisms</w:t>
      </w:r>
      <w:r>
        <w:t xml:space="preserve">: The 2017 ruling by the Medellín District Court on FARC-related property seizures is cited in multiple studies (García, 2019) as a landmark case that demonstrated the judiciary’s adaptability to post-conflict governance.</w:t>
      </w:r>
    </w:p>
    <w:bookmarkEnd w:id="23"/>
    <w:bookmarkEnd w:id="24"/>
    <w:bookmarkStart w:id="26" w:name="challenges-facing-judges-in-medellín"/>
    <w:p>
      <w:pPr>
        <w:pStyle w:val="Heading2"/>
      </w:pPr>
      <w:r>
        <w:t xml:space="preserve">4. Challenges Facing Judges in Medellín</w:t>
      </w:r>
    </w:p>
    <w:p>
      <w:pPr>
        <w:pStyle w:val="FirstParagraph"/>
      </w:pPr>
      <w:r>
        <w:t xml:space="preserve">Despite reforms, judges in Medellín continue to face significant challenges. These include:</w:t>
      </w:r>
    </w:p>
    <w:p>
      <w:pPr>
        <w:numPr>
          <w:ilvl w:val="0"/>
          <w:numId w:val="1003"/>
        </w:numPr>
        <w:pStyle w:val="Compact"/>
      </w:pPr>
      <w:r>
        <w:rPr>
          <w:bCs/>
          <w:b/>
        </w:rPr>
        <w:t xml:space="preserve">Security Risks</w:t>
      </w:r>
      <w:r>
        <w:t xml:space="preserve">: Although the cartels’ influence has waned, judges remain targets of intimidation from residual criminal networks.</w:t>
      </w:r>
    </w:p>
    <w:p>
      <w:pPr>
        <w:numPr>
          <w:ilvl w:val="0"/>
          <w:numId w:val="1003"/>
        </w:numPr>
        <w:pStyle w:val="Compact"/>
      </w:pPr>
      <w:r>
        <w:rPr>
          <w:bCs/>
          <w:b/>
        </w:rPr>
        <w:t xml:space="preserve">Resource Constraints</w:t>
      </w:r>
      <w:r>
        <w:t xml:space="preserve">: Overburdened courts and limited access to legal technology hinder efficiency, as noted by the National Council of the Judiciary (2021).</w:t>
      </w:r>
    </w:p>
    <w:p>
      <w:pPr>
        <w:numPr>
          <w:ilvl w:val="0"/>
          <w:numId w:val="1003"/>
        </w:numPr>
        <w:pStyle w:val="Compact"/>
      </w:pPr>
      <w:r>
        <w:rPr>
          <w:bCs/>
          <w:b/>
        </w:rPr>
        <w:t xml:space="preserve">Socioeconomic Bias</w:t>
      </w:r>
      <w:r>
        <w:t xml:space="preserve">: Critics argue that judges in Medellín are sometimes influenced by socioeconomic factors, particularly in cases involving powerful elites.</w:t>
      </w:r>
    </w:p>
    <w:bookmarkStart w:id="25" w:name="comparative-perspectives"/>
    <w:p>
      <w:pPr>
        <w:pStyle w:val="Heading3"/>
      </w:pPr>
      <w:r>
        <w:t xml:space="preserve">Comparative Perspectives</w:t>
      </w:r>
    </w:p>
    <w:p>
      <w:pPr>
        <w:pStyle w:val="FirstParagraph"/>
      </w:pPr>
      <w:r>
        <w:t xml:space="preserve">Studies comparing Medellín’s judiciary to other Colombian cities (e.g., Bogotá or Cali) reveal that its judges face a unique set of challenges due to its historical role in the drug trade. However, the city has also emerged as a leader in adopting restorative justice practices, as highlighted by</w:t>
      </w:r>
      <w:r>
        <w:t xml:space="preserve"> </w:t>
      </w:r>
      <w:r>
        <w:rPr>
          <w:bCs/>
          <w:b/>
        </w:rPr>
        <w:t xml:space="preserve">Ortiz (2020)</w:t>
      </w:r>
      <w:r>
        <w:t xml:space="preserve">.</w:t>
      </w:r>
    </w:p>
    <w:bookmarkEnd w:id="25"/>
    <w:bookmarkEnd w:id="26"/>
    <w:bookmarkStart w:id="27" w:name="Xf9bef72cc64630ac7122b689026b0b49ff82a61"/>
    <w:p>
      <w:pPr>
        <w:pStyle w:val="Heading2"/>
      </w:pPr>
      <w:r>
        <w:t xml:space="preserve">5. The Judge’s Role in Medellín’s Legal Education and Reform</w:t>
      </w:r>
    </w:p>
    <w:p>
      <w:pPr>
        <w:pStyle w:val="FirstParagraph"/>
      </w:pPr>
      <w:r>
        <w:t xml:space="preserve">The literature also highlights the intersection of judicial education and reform. Universities like Universidad de Antioquia have integrated case studies from Medellín into their legal curricula, fostering a generation of judges attuned to the region’s complexities. Additionally, ongoing judicial training programs in Medellín emphasize human rights compliance and ethical decision-making.</w:t>
      </w:r>
    </w:p>
    <w:bookmarkEnd w:id="27"/>
    <w:bookmarkStart w:id="29" w:name="conclusion"/>
    <w:p>
      <w:pPr>
        <w:pStyle w:val="Heading2"/>
      </w:pPr>
      <w:r>
        <w:t xml:space="preserve">6. Conclusion</w:t>
      </w:r>
    </w:p>
    <w:p>
      <w:pPr>
        <w:pStyle w:val="FirstParagraph"/>
      </w:pPr>
      <w:r>
        <w:t xml:space="preserve">The role of the judge in Colombia’s Medellín is both dynamic and context-driven. From its dark past of cartel influence to its current efforts toward justice and reconciliation, the judiciary in this city exemplifies resilience. The literature reviewed here underscores the necessity of continued investment in judicial independence, technological modernization, and ethical training to ensure that judges can fulfill their mandate as impartial arbiters of justice.</w:t>
      </w:r>
    </w:p>
    <w:bookmarkStart w:id="28" w:name="recommendations-for-future-research"/>
    <w:p>
      <w:pPr>
        <w:pStyle w:val="Heading3"/>
      </w:pPr>
      <w:r>
        <w:t xml:space="preserve">Recommendations for Future Research</w:t>
      </w:r>
    </w:p>
    <w:p>
      <w:pPr>
        <w:numPr>
          <w:ilvl w:val="0"/>
          <w:numId w:val="1004"/>
        </w:numPr>
        <w:pStyle w:val="Compact"/>
      </w:pPr>
      <w:r>
        <w:t xml:space="preserve">Further studies on the long-term impact of post-conflict judicial reforms in Medellín.</w:t>
      </w:r>
    </w:p>
    <w:p>
      <w:pPr>
        <w:numPr>
          <w:ilvl w:val="0"/>
          <w:numId w:val="1004"/>
        </w:numPr>
        <w:pStyle w:val="Compact"/>
      </w:pPr>
      <w:r>
        <w:t xml:space="preserve">An analysis of how digital transformation (e.g., e-filing systems) affects judicial efficiency in the region.</w:t>
      </w:r>
    </w:p>
    <w:p>
      <w:pPr>
        <w:numPr>
          <w:ilvl w:val="0"/>
          <w:numId w:val="1004"/>
        </w:numPr>
        <w:pStyle w:val="Compact"/>
      </w:pPr>
      <w:r>
        <w:t xml:space="preserve">Examination of public perceptions of judges in Medellín compared to other Colombian regions.</w:t>
      </w:r>
    </w:p>
    <w:p>
      <w:pPr>
        <w:pStyle w:val="FirstParagraph"/>
      </w:pPr>
      <w:r>
        <w:t xml:space="preserve">This Literature Review synthesizes existing knowledge on the judge’s role in Medellín, emphasizing the need for interdisciplinary approaches that address both legal and socio-political dimensions. As Colombia continues its journey toward stability, the judiciary in Medellín will remain a critical actor in shaping this future.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Colombia, Medellín</dc:title>
  <dc:creator/>
  <dc:language>en</dc:language>
  <cp:keywords/>
  <dcterms:created xsi:type="dcterms:W3CDTF">2026-07-24T11:04:24Z</dcterms:created>
  <dcterms:modified xsi:type="dcterms:W3CDTF">2026-07-24T11:04:24Z</dcterms:modified>
</cp:coreProperties>
</file>

<file path=docProps/custom.xml><?xml version="1.0" encoding="utf-8"?>
<Properties xmlns="http://schemas.openxmlformats.org/officeDocument/2006/custom-properties" xmlns:vt="http://schemas.openxmlformats.org/officeDocument/2006/docPropsVTypes"/>
</file>