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f12d2d18c7e884a1bbd188ac26869961093cb50"/>
    <w:p>
      <w:pPr>
        <w:pStyle w:val="Heading1"/>
      </w:pPr>
      <w:r>
        <w:t xml:space="preserve">Literature Review: The Role of Judge in Ethiopia Addis Ababa</w:t>
      </w:r>
    </w:p>
    <w:p>
      <w:pPr>
        <w:pStyle w:val="FirstParagraph"/>
      </w:pPr>
      <w:r>
        <w:t xml:space="preserve">The judiciary is a cornerstone of any democratic system, and the role of the judge is pivotal in ensuring the rule of law, upholding justice, and maintaining public trust in legal institutions. In Ethiopia, particularly within the context of Addis Ababa—the capital city and political-economic hub—the role of judges carries unique significance due to its status as the seat of federal government and a melting pot of diverse legal traditions. This literature review explores scholarly discourse on the judicial system in Ethiopia, with a focused analysis on the responsibilities, challenges, and evolving dynamics faced by judges in Addis Ababa. The review synthesizes academic writings, policy documents, and reports to highlight how the judiciary operates within Ethiopia’s unique socio-political landscape.</w:t>
      </w:r>
    </w:p>
    <w:bookmarkStart w:id="20" w:name="Xeb6ceb54584151145a2c260a28bf04539146ea6"/>
    <w:p>
      <w:pPr>
        <w:pStyle w:val="Heading2"/>
      </w:pPr>
      <w:r>
        <w:t xml:space="preserve">1. The Judicial System of Ethiopia: A Framework for Analysis</w:t>
      </w:r>
    </w:p>
    <w:p>
      <w:pPr>
        <w:pStyle w:val="FirstParagraph"/>
      </w:pPr>
      <w:r>
        <w:t xml:space="preserve">Ethiopia’s judicial system is a hybrid structure shaped by civil law traditions, customary practices, and modern legal reforms. The country’s Constitution of 1995 established an independent judiciary tasked with interpreting laws and safeguarding citizens’ rights (Ethiopian Constitution, Article 78). Within this framework, judges are expected to adjudicate cases impartially while navigating a complex web of federal and regional statutes. In Addis Ababa, the Federal Supreme Court, High Courts, and specialized courts (e.g., for commercial disputes or human rights) operate under the jurisdiction of the Federal Government. Scholars such as Tesfaye Gebreab (2010) emphasize that Addis Ababa’s legal infrastructure is both a strength and a challenge: its proximity to political centers amplifies the judiciary’s visibility but also exposes it to pressures from executive influence.</w:t>
      </w:r>
    </w:p>
    <w:bookmarkEnd w:id="20"/>
    <w:bookmarkStart w:id="21" w:name="X8a87f4926c98821a14e0d8a78cd6e7c4e186008"/>
    <w:p>
      <w:pPr>
        <w:pStyle w:val="Heading2"/>
      </w:pPr>
      <w:r>
        <w:t xml:space="preserve">2. The Role of the Judge in Addis Ababa: Unique Contexts</w:t>
      </w:r>
    </w:p>
    <w:p>
      <w:pPr>
        <w:pStyle w:val="FirstParagraph"/>
      </w:pPr>
      <w:r>
        <w:t xml:space="preserve">Judges in Addis Ababa are tasked with adjudicating cases that span civil, criminal, and administrative law. Their role extends beyond mere legal interpretation; they must also balance socio-cultural norms with constitutional mandates. For instance, studies by Alemu Yohannes (2018) highlight how judges in the capital frequently encounter disputes involving ethnic diversity and urbanization trends unique to Addis Ababa. These cases often require nuanced understanding of both formal legal codes and informal community resolutions.</w:t>
      </w:r>
    </w:p>
    <w:p>
      <w:pPr>
        <w:pStyle w:val="BodyText"/>
      </w:pPr>
      <w:r>
        <w:t xml:space="preserve">Moreover, the role of a judge in Addis Ababa is amplified by its status as Ethiopia’s economic center. Commercial litigation, land disputes, and corporate law cases are prevalent, necessitating specialized judicial expertise (Berhane Gebremedhin, 2015). This demand has led to calls for enhanced training programs tailored to the complexities of urban legal environments.</w:t>
      </w:r>
    </w:p>
    <w:bookmarkEnd w:id="21"/>
    <w:bookmarkStart w:id="22" w:name="challenges-facing-judges-in-addis-ababa"/>
    <w:p>
      <w:pPr>
        <w:pStyle w:val="Heading2"/>
      </w:pPr>
      <w:r>
        <w:t xml:space="preserve">3. Challenges Facing Judges in Addis Ababa</w:t>
      </w:r>
    </w:p>
    <w:p>
      <w:pPr>
        <w:pStyle w:val="FirstParagraph"/>
      </w:pPr>
      <w:r>
        <w:t xml:space="preserve">Despite their critical role, judges in Ethiopia face systemic challenges that impact their efficacy. In Addis Ababa, these challenges are exacerbated by the city’s rapid population growth and case backlog. According to a 2019 report by the Ethiopian Human Rights Commission, courts in Addis Ababa experience an average delay of 18 months for civil cases—a statistic reflecting understaffing, limited resources, and procedural inefficiencies.</w:t>
      </w:r>
    </w:p>
    <w:p>
      <w:pPr>
        <w:pStyle w:val="BodyText"/>
      </w:pPr>
      <w:r>
        <w:t xml:space="preserve">Scholars like Kassahun Mekonnen (2020) argue that political interference remains a persistent threat to judicial independence. In Addis Ababa, where the federal government operates, judges may face indirect pressure through appointments processes or disciplinary actions. Additionally, corruption allegations have occasionally surfaced, undermining public confidence in the judiciary (Ethiopian Law Journal, 2017).</w:t>
      </w:r>
    </w:p>
    <w:p>
      <w:pPr>
        <w:pStyle w:val="BodyText"/>
      </w:pPr>
      <w:r>
        <w:t xml:space="preserve">Another critical challenge is access to legal education and training. While Addis Ababa hosts prestigious institutions like Addis Ababa University’s College of Law, many judges lack exposure to modern legal methodologies or international human rights standards. This gap is evident in cases involving gender-based violence or minority rights, where judgments sometimes fail to align with progressive international norms (Gebreab &amp; Woldu, 2016).</w:t>
      </w:r>
    </w:p>
    <w:bookmarkEnd w:id="22"/>
    <w:bookmarkStart w:id="23" w:name="X1a93e4133821a7a967e60ea2a11baeb0800adf0"/>
    <w:p>
      <w:pPr>
        <w:pStyle w:val="Heading2"/>
      </w:pPr>
      <w:r>
        <w:t xml:space="preserve">4. Legal Reforms and Judicial Capacity Building</w:t>
      </w:r>
    </w:p>
    <w:p>
      <w:pPr>
        <w:pStyle w:val="FirstParagraph"/>
      </w:pPr>
      <w:r>
        <w:t xml:space="preserve">To address these challenges, Ethiopia has undertaken several judicial reforms since the 1990s. The Ethiopian Federal Government’s “Judicial Sector Development Strategy (2015–2035)” emphasizes modernizing courts, improving infrastructure, and enhancing judicial training. In Addis Ababa, initiatives such as the introduction of e-filing systems and digital case management have shown promise in reducing delays (World Bank Report, 2018).</w:t>
      </w:r>
    </w:p>
    <w:p>
      <w:pPr>
        <w:pStyle w:val="BodyText"/>
      </w:pPr>
      <w:r>
        <w:t xml:space="preserve">However, critics argue that reforms remain unevenly implemented. A study by the African Centre for Constructive Justice (2021) found that while Addis Ababa courts have better resources than rural counterparts, disparities persist within the city itself. Judges in specialized courts often receive targeted training, while general courts lack similar support.</w:t>
      </w:r>
    </w:p>
    <w:bookmarkEnd w:id="23"/>
    <w:bookmarkStart w:id="24" w:name="X119745913e33993382d0b4043b0ba337adc18fe"/>
    <w:p>
      <w:pPr>
        <w:pStyle w:val="Heading2"/>
      </w:pPr>
      <w:r>
        <w:t xml:space="preserve">5. Comparative Perspectives and Lessons Learned</w:t>
      </w:r>
    </w:p>
    <w:p>
      <w:pPr>
        <w:pStyle w:val="FirstParagraph"/>
      </w:pPr>
      <w:r>
        <w:t xml:space="preserve">Comparative studies of judicial systems in other African cities offer insights relevant to Addis Ababa. For example, South Africa’s post-apartheid judiciary prioritized transformative adjudication, a model that Ethiopia could emulate to align its courts with international human rights standards (Chaskalson &amp; de Wet, 2015). Similarly, Kenya’s use of technology in court systems has inspired Ethiopia to adopt digital innovations.</w:t>
      </w:r>
    </w:p>
    <w:p>
      <w:pPr>
        <w:pStyle w:val="BodyText"/>
      </w:pPr>
      <w:r>
        <w:t xml:space="preserve">However, Addis Ababa’s unique historical and political context necessitates tailored solutions. As noted by Lemma Tsegaye (2019), the Ethiopian judiciary must balance indigenous legal traditions—such as *gadaa* systems among the Oromo—with modern statutory laws. This duality presents both opportunities and challenges for judges navigating culturally sensitive cases.</w:t>
      </w:r>
    </w:p>
    <w:bookmarkEnd w:id="24"/>
    <w:bookmarkStart w:id="25" w:name="the-role-of-academia-and-civil-society"/>
    <w:p>
      <w:pPr>
        <w:pStyle w:val="Heading2"/>
      </w:pPr>
      <w:r>
        <w:t xml:space="preserve">6. The Role of Academia and Civil Society</w:t>
      </w:r>
    </w:p>
    <w:p>
      <w:pPr>
        <w:pStyle w:val="FirstParagraph"/>
      </w:pPr>
      <w:r>
        <w:t xml:space="preserve">Academic institutions in Addis Ababa play a vital role in shaping judicial discourse. Research conducted by the Addis Ababa University School of Law frequently critiques gaps in legal interpretation and advocates for more participatory justice processes (Alemu et al., 2017). Civil society organizations, such as the Ethiopian Human Rights Council, also act as watchdogs, pushing judges to prioritize accountability and transparency.</w:t>
      </w:r>
    </w:p>
    <w:p>
      <w:pPr>
        <w:pStyle w:val="BodyText"/>
      </w:pPr>
      <w:r>
        <w:t xml:space="preserve">Collaborations between academia and the judiciary are growing. For instance, workshops on digital evidence handling and human rights law have been organized in Addis Ababa to bridge knowledge gaps (Ethiopian Law Society Report, 2020).</w:t>
      </w:r>
    </w:p>
    <w:bookmarkEnd w:id="25"/>
    <w:bookmarkStart w:id="26" w:name="conclusion"/>
    <w:p>
      <w:pPr>
        <w:pStyle w:val="Heading2"/>
      </w:pPr>
      <w:r>
        <w:t xml:space="preserve">Conclusion</w:t>
      </w:r>
    </w:p>
    <w:p>
      <w:pPr>
        <w:pStyle w:val="FirstParagraph"/>
      </w:pPr>
      <w:r>
        <w:t xml:space="preserve">The literature on judges in Ethiopia’s Addis Ababa underscores their central role in upholding the rule of law amidst complex socio-political dynamics. While systemic challenges persist—ranging from political interference to resource limitations—the judiciary has shown resilience through legal reforms and capacity-building efforts. Future research should focus on longitudinal studies tracking the impact of recent judicial reforms, as well as comparative analyses with other African cities. By addressing these gaps, Ethiopia can strengthen its judiciary’s ability to serve justice equitably in Addis Ababa and beyond.</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Ethiopia Addis Ababa</dc:title>
  <dc:creator/>
  <dc:language>en</dc:language>
  <cp:keywords/>
  <dcterms:created xsi:type="dcterms:W3CDTF">2026-07-23T20:57:07Z</dcterms:created>
  <dcterms:modified xsi:type="dcterms:W3CDTF">2026-07-23T20:57:07Z</dcterms:modified>
</cp:coreProperties>
</file>

<file path=docProps/custom.xml><?xml version="1.0" encoding="utf-8"?>
<Properties xmlns="http://schemas.openxmlformats.org/officeDocument/2006/custom-properties" xmlns:vt="http://schemas.openxmlformats.org/officeDocument/2006/docPropsVTypes"/>
</file>