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2b02f35aa1fd79e8f3368705ff981fe0dad56e7"/>
    <w:p>
      <w:pPr>
        <w:pStyle w:val="Heading1"/>
      </w:pPr>
      <w:r>
        <w:t xml:space="preserve">Literature Review: The Role of a Judge in India Mumbai</w:t>
      </w:r>
    </w:p>
    <w:p>
      <w:pPr>
        <w:pStyle w:val="FirstParagraph"/>
      </w:pPr>
      <w:r>
        <w:t xml:space="preserve">A comprehensive understanding of the judicial system in India, particularly within the bustling metropolis of Mumbai, necessitates an exploration of the multifaceted role and responsibilities borne by judges operating within this legal framework. This Literature Review delves into scholarly discussions, empirical studies, and socio-legal analyses to critically examine how judges function as pivotal figures in upholding justice, interpreting laws, and navigating the complex socio-political landscape of Mumbai. The focus on India Mumbai is significant due to its status as a constitutional hub with one of the most intricate judicial systems in the country.</w:t>
      </w:r>
    </w:p>
    <w:bookmarkStart w:id="20" w:name="X3b29faedc57ec31ce5ce95ab0ba15e700f0ea19"/>
    <w:p>
      <w:pPr>
        <w:pStyle w:val="Heading2"/>
      </w:pPr>
      <w:r>
        <w:t xml:space="preserve">Historical Context of Judicial System in India Mumbai</w:t>
      </w:r>
    </w:p>
    <w:p>
      <w:pPr>
        <w:pStyle w:val="FirstParagraph"/>
      </w:pPr>
      <w:r>
        <w:t xml:space="preserve">The origins of the judicial system in Mumbai can be traced back to British colonial rule, when it served as a key administrative center for the Bombay Presidency. The establishment of institutions like the Bombay High Court in 1862 marked a critical juncture in shaping the legal framework that persists today. Scholars such as Sujit Choudhry (2013) emphasize that Mumbai’s judiciary has historically acted as a mirror reflecting broader socio-political transformations, from post-independence reforms to contemporary challenges like judicial backlog and access to justice.</w:t>
      </w:r>
    </w:p>
    <w:p>
      <w:pPr>
        <w:pStyle w:val="BodyText"/>
      </w:pPr>
      <w:r>
        <w:t xml:space="preserve">Studies on the Bombay High Court, often referred to as one of India’s most influential courts, highlight its role in interpreting constitutional principles that have shaped national jurisprudence. For instance, cases concerning economic rights and civil liberties have frequently drawn attention from legal experts who argue that Mumbai’s judges play a unique role in balancing federalism with urban governance (Sreenivasan, 2019).</w:t>
      </w:r>
    </w:p>
    <w:bookmarkEnd w:id="20"/>
    <w:bookmarkStart w:id="21" w:name="X1c38365552d89e97ea97b067ceedadd559a04d4"/>
    <w:p>
      <w:pPr>
        <w:pStyle w:val="Heading2"/>
      </w:pPr>
      <w:r>
        <w:t xml:space="preserve">Role and Responsibilities of a Judge in Mumbai</w:t>
      </w:r>
    </w:p>
    <w:p>
      <w:pPr>
        <w:pStyle w:val="FirstParagraph"/>
      </w:pPr>
      <w:r>
        <w:t xml:space="preserve">Judges in Mumbai are tasked with interpreting and applying the Indian Constitution, statutes, and legal precedents to resolve disputes within a highly dynamic environment. Their responsibilities extend beyond mere adjudication; they must also act as guardians of judicial independence, ensure equitable access to justice, and contribute to policy-making through public interest litigation (PIL).</w:t>
      </w:r>
    </w:p>
    <w:p>
      <w:pPr>
        <w:pStyle w:val="BodyText"/>
      </w:pPr>
      <w:r>
        <w:t xml:space="preserve">Research by Nivedita Menon (2014) underscores the dual challenges faced by Mumbai’s judges: managing an overwhelming caseload due to urbanization and poverty-driven litigations, while maintaining judicial integrity. The role of a judge in this context is not only legal but also socio-economic, as they often mediate between marginalized communities and powerful entities.</w:t>
      </w:r>
    </w:p>
    <w:bookmarkEnd w:id="21"/>
    <w:bookmarkStart w:id="22" w:name="challenges-faced-by-judges-in-mumbai"/>
    <w:p>
      <w:pPr>
        <w:pStyle w:val="Heading2"/>
      </w:pPr>
      <w:r>
        <w:t xml:space="preserve">Challenges Faced by Judges in Mumbai</w:t>
      </w:r>
    </w:p>
    <w:p>
      <w:pPr>
        <w:pStyle w:val="FirstParagraph"/>
      </w:pPr>
      <w:r>
        <w:t xml:space="preserve">The judiciary in Mumbai confronts several systemic and structural challenges that impede the efficient functioning of judges. According to a report by the National Judicial Data Grid (NJDG) for 2021, Mumbai’s courts face one of the highest case backlogs in India, with over 4 million pending cases. This backlog is attributed to factors such as delayed trials, procedural inefficiencies, and the high volume of commercial disputes arising from Mumbai’s status as a financial capital.</w:t>
      </w:r>
    </w:p>
    <w:p>
      <w:pPr>
        <w:pStyle w:val="BodyText"/>
      </w:pPr>
      <w:r>
        <w:t xml:space="preserve">Additionally, judges in Mumbai must navigate political sensitivities while ensuring impartiality. A study by Punita Suri (2018) notes that the proximity of Mumbai to both national politics and grassroots activism often places judges under public scrutiny, especially in high-profile cases involving corruption or human rights violations.</w:t>
      </w:r>
    </w:p>
    <w:bookmarkEnd w:id="22"/>
    <w:bookmarkStart w:id="23" w:name="Xa533ec7041cd19fa23d6bd6b92dac1910f3175d"/>
    <w:p>
      <w:pPr>
        <w:pStyle w:val="Heading2"/>
      </w:pPr>
      <w:r>
        <w:t xml:space="preserve">Judicial Reforms and Innovations in Mumbai</w:t>
      </w:r>
    </w:p>
    <w:p>
      <w:pPr>
        <w:pStyle w:val="FirstParagraph"/>
      </w:pPr>
      <w:r>
        <w:t xml:space="preserve">In response to these challenges, various judicial reforms have been initiated in Mumbai to streamline processes. The introduction of e-courts, digitization of records, and the establishment of fast-track courts for commercial disputes have been pivotal in addressing case delays. For example, the implementation of the E-Courts Project by the Supreme Court has significantly reduced procedural bottlenecks.</w:t>
      </w:r>
    </w:p>
    <w:p>
      <w:pPr>
        <w:pStyle w:val="BodyText"/>
      </w:pPr>
      <w:r>
        <w:t xml:space="preserve">Academic analyses suggest that Mumbai’s judiciary has also embraced alternative dispute resolution (ADR) mechanisms to alleviate its workload. Scholars like Anand Grover (2020) argue that mediating through Lok Adalats and conciliation processes allows judges to focus on complex legal matters while empowering citizens to resolve minor disputes quickly.</w:t>
      </w:r>
    </w:p>
    <w:bookmarkEnd w:id="23"/>
    <w:bookmarkStart w:id="24" w:name="X6d0af8d2797c1b6803dd67ccfd92ee48e3265f3"/>
    <w:p>
      <w:pPr>
        <w:pStyle w:val="Heading2"/>
      </w:pPr>
      <w:r>
        <w:t xml:space="preserve">Comparative Studies: Mumbai’s Judiciary in the Global Context</w:t>
      </w:r>
    </w:p>
    <w:p>
      <w:pPr>
        <w:pStyle w:val="FirstParagraph"/>
      </w:pPr>
      <w:r>
        <w:t xml:space="preserve">A comparative lens reveals unique aspects of Mumbai’s judicial system. Unlike jurisdictions in Western democracies, where adversarial systems dominate, Mumbai operates within an inquisitorial framework influenced by Indian legal traditions. However, contemporary scholars argue that Mumbai is increasingly adopting elements of global best practices, such as the use of technology and AI-driven legal analytics.</w:t>
      </w:r>
    </w:p>
    <w:p>
      <w:pPr>
        <w:pStyle w:val="BodyText"/>
      </w:pPr>
      <w:r>
        <w:t xml:space="preserve">Research by the World Bank (2022) highlights that Mumbai’s judiciary is often cited as a model for urban judicial systems in developing economies due to its ability to handle large volumes of cases while maintaining public trust. This has been attributed to the dedication of its judges, who frequently engage in community outreach and legal literacy programs.</w:t>
      </w:r>
    </w:p>
    <w:bookmarkEnd w:id="24"/>
    <w:bookmarkStart w:id="25" w:name="criticism-and-areas-for-improvement"/>
    <w:p>
      <w:pPr>
        <w:pStyle w:val="Heading2"/>
      </w:pPr>
      <w:r>
        <w:t xml:space="preserve">Criticism and Areas for Improvement</w:t>
      </w:r>
    </w:p>
    <w:p>
      <w:pPr>
        <w:pStyle w:val="FirstParagraph"/>
      </w:pPr>
      <w:r>
        <w:t xml:space="preserve">Despite these advancements, critics argue that Mumbai’s judiciary still requires reforms in areas such as judicial appointments, transparency, and resource allocation. The Collegium System, which governs judicial appointments in India, has been criticized for lacking public accountability. A 2019 Supreme Court verdict emphasized the need for a more transparent and inclusive process to ensure merit-based selection of judges.</w:t>
      </w:r>
    </w:p>
    <w:p>
      <w:pPr>
        <w:pStyle w:val="BodyText"/>
      </w:pPr>
      <w:r>
        <w:t xml:space="preserve">Moreover, scholars like Gautam Bhatia (2021) highlight the need for better training programs focused on modern legal challenges, such as cyber law and environmental jurisprudence. The rapid urbanization of Mumbai has introduced new legal complexities that demand specialized judicial expertise.</w:t>
      </w:r>
    </w:p>
    <w:bookmarkEnd w:id="25"/>
    <w:bookmarkStart w:id="26" w:name="conclusion"/>
    <w:p>
      <w:pPr>
        <w:pStyle w:val="Heading2"/>
      </w:pPr>
      <w:r>
        <w:t xml:space="preserve">Conclusion</w:t>
      </w:r>
    </w:p>
    <w:p>
      <w:pPr>
        <w:pStyle w:val="FirstParagraph"/>
      </w:pPr>
      <w:r>
        <w:t xml:space="preserve">The role of a judge in India Mumbai is emblematic of the broader challenges and opportunities within the Indian judiciary. As a city at the intersection of tradition and modernity, Mumbai’s judges must navigate a landscape defined by high stakes, diverse socio-economic dynamics, and evolving legal demands. Through ongoing reforms, technological integration, and adherence to constitutional principles, they continue to shape India’s judicial identity.</w:t>
      </w:r>
    </w:p>
    <w:p>
      <w:pPr>
        <w:pStyle w:val="BodyText"/>
      </w:pPr>
      <w:r>
        <w:t xml:space="preserve">This Literature Review underscores the necessity of sustained academic scrutiny into the functioning of judges in Mumbai. By addressing systemic inefficiencies and embracing innovation, Mumbai’s judiciary can serve as a beacon for urban legal systems worldwide.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India Mumbai</dc:title>
  <dc:creator/>
  <dc:language>en</dc:language>
  <cp:keywords/>
  <dcterms:created xsi:type="dcterms:W3CDTF">2026-07-23T15:56:36Z</dcterms:created>
  <dcterms:modified xsi:type="dcterms:W3CDTF">2026-07-23T15:56:36Z</dcterms:modified>
</cp:coreProperties>
</file>

<file path=docProps/custom.xml><?xml version="1.0" encoding="utf-8"?>
<Properties xmlns="http://schemas.openxmlformats.org/officeDocument/2006/custom-properties" xmlns:vt="http://schemas.openxmlformats.org/officeDocument/2006/docPropsVTypes"/>
</file>