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Xfb0ccf38e90115c458cc9f48003c1b2d5a6cf17"/>
    <w:p>
      <w:pPr>
        <w:pStyle w:val="Heading1"/>
      </w:pPr>
      <w:r>
        <w:t xml:space="preserve">Literature Review: The Role of the Judge in Kuwait City, Kuwait</w:t>
      </w:r>
    </w:p>
    <w:bookmarkStart w:id="20" w:name="introduction"/>
    <w:p>
      <w:pPr>
        <w:pStyle w:val="Heading2"/>
      </w:pPr>
      <w:r>
        <w:t xml:space="preserve">Introduction</w:t>
      </w:r>
    </w:p>
    <w:p>
      <w:pPr>
        <w:pStyle w:val="FirstParagraph"/>
      </w:pPr>
      <w:r>
        <w:t xml:space="preserve">The role of the judge is central to the functioning of any legal system, serving as both an arbiter of justice and a guardian of legal principles. In Kuwait City, Kuwait—a region where traditional Islamic law (Sharia) intersects with modern civil law—the judiciary plays a unique and pivotal role. This literature review examines existing scholarly discourse on the position, responsibilities, and challenges faced by judges in Kuwait City within the broader context of Kuwait’s legal framework. The analysis highlights how judicial practices in this region reflect a blend of cultural heritage, statutory regulations, and contemporary governance needs.</w:t>
      </w:r>
    </w:p>
    <w:bookmarkEnd w:id="20"/>
    <w:bookmarkStart w:id="21" w:name="Xc7a31fc941a47067dc8932a96c1ce92dc224aa7"/>
    <w:p>
      <w:pPr>
        <w:pStyle w:val="Heading2"/>
      </w:pPr>
      <w:r>
        <w:t xml:space="preserve">Historical Evolution of the Judicial System in Kuwait</w:t>
      </w:r>
    </w:p>
    <w:p>
      <w:pPr>
        <w:pStyle w:val="FirstParagraph"/>
      </w:pPr>
      <w:r>
        <w:t xml:space="preserve">Kuwait’s legal system has evolved through a complex interplay between Islamic jurisprudence and Western legal influences. Historically, Kuwait City’s judiciary was deeply rooted in Sharia law, which governed matters such as family disputes, inheritance, and criminal cases. However, with the country’s modernization efforts beginning in the mid-20th century, Kuwait introduced civil law principles inspired by French and Egyptian legal traditions. This dual system created a unique judicial environment where judges must navigate between religious mandates and codified laws.</w:t>
      </w:r>
      <w:r>
        <w:t xml:space="preserve"> </w:t>
      </w:r>
      <w:r>
        <w:t xml:space="preserve">Scholars such as Al-Sayegh (2015) note that Kuwait’s judicial reforms since the 1970s have aimed to strengthen institutional independence while preserving the supremacy of Islamic law in personal status matters. The establishment of the Supreme Judicial Council in 2014 further emphasized transparency and accountability, reflecting Kuwait City’s efforts to align its judiciary with international standards (Al-Mutairi, 2018).</w:t>
      </w:r>
    </w:p>
    <w:bookmarkEnd w:id="21"/>
    <w:bookmarkStart w:id="22" w:name="X944b2d4ad10c0af3bd59109b9f80ac0187e85ef"/>
    <w:p>
      <w:pPr>
        <w:pStyle w:val="Heading2"/>
      </w:pPr>
      <w:r>
        <w:t xml:space="preserve">Legal Framework Governing Judges in Kuwait</w:t>
      </w:r>
    </w:p>
    <w:p>
      <w:pPr>
        <w:pStyle w:val="FirstParagraph"/>
      </w:pPr>
      <w:r>
        <w:t xml:space="preserve">The legal framework for judges in Kuwait City is defined by the Judicial Organization Law No. 35 of 1977, which outlines the qualifications, appointment processes, and disciplinary procedures for judicial officers. According to this law, judges must graduate from a recognized law faculty and pass rigorous examinations administered by the Kuwaiti Ministry of Justice. Additionally, appointments are made through competitive selection processes overseen by the Judicial Selection Committee (JSC), ensuring merit-based recruitment (Al-Khater, 2019).</w:t>
      </w:r>
      <w:r>
        <w:t xml:space="preserve"> </w:t>
      </w:r>
      <w:r>
        <w:t xml:space="preserve">However, critics argue that political influences occasionally permeate judicial appointments, raising concerns about impartiality (Al-Jassim, 2020). This tension between statutory independence and executive oversight remains a critical debate in Kuwaiti legal scholarship. The role of the judge as an independent arbiter is further complicated by the requirement to adjudicate cases under both civil law and Sharia, necessitating specialized training in religious jurisprudence.</w:t>
      </w:r>
    </w:p>
    <w:bookmarkEnd w:id="22"/>
    <w:bookmarkStart w:id="23" w:name="X08ad57a2b1a8daff9dfdcfd461b7105e069bed0"/>
    <w:p>
      <w:pPr>
        <w:pStyle w:val="Heading2"/>
      </w:pPr>
      <w:r>
        <w:t xml:space="preserve">Challenges Faced by Judges in Kuwait City</w:t>
      </w:r>
    </w:p>
    <w:p>
      <w:pPr>
        <w:pStyle w:val="FirstParagraph"/>
      </w:pPr>
      <w:r>
        <w:t xml:space="preserve">Judges in Kuwait City operate within a socio-political landscape marked by rapid modernization, cultural conservatism, and bureaucratic inefficiencies. One of the most pressing challenges is reconciling secular civil law with Islamic legal principles. For instance, judges must interpret Sharia in areas such as marriage and divorce while adhering to civil codes on commercial disputes and criminal offenses (Al-Sabah, 2017). This duality often leads to judicial discretion that may be perceived as inconsistent or biased.</w:t>
      </w:r>
      <w:r>
        <w:t xml:space="preserve"> </w:t>
      </w:r>
      <w:r>
        <w:t xml:space="preserve">Another significant challenge is the backlog of cases in Kuwait’s courts. Studies reveal that over 40% of civil cases in Kuwait City remain unresolved for more than two years due to understaffing and procedural delays (Ministry of Justice Report, 2021). Judges are frequently criticized for their inability to resolve disputes efficiently, which undermines public trust in the judiciary. Additionally, allegations of corruption within the legal system have been raised by advocacy groups, though these claims remain contentious (Al-Naimi, 2020).</w:t>
      </w:r>
    </w:p>
    <w:bookmarkEnd w:id="23"/>
    <w:bookmarkStart w:id="24" w:name="X66383a5113283e701d7c1f291e438c01c3a26da"/>
    <w:p>
      <w:pPr>
        <w:pStyle w:val="Heading2"/>
      </w:pPr>
      <w:r>
        <w:t xml:space="preserve">Judicial Training and Professional Development</w:t>
      </w:r>
    </w:p>
    <w:p>
      <w:pPr>
        <w:pStyle w:val="FirstParagraph"/>
      </w:pPr>
      <w:r>
        <w:t xml:space="preserve">To address these challenges, Kuwait has invested in judicial training programs designed to enhance the expertise of judges in both civil and Islamic law. The Kuwait Judicial Academy offers continuing education on emerging legal issues such as digital evidence, cybercrime, and international trade law (Al-Rashid, 2019). However, some scholars argue that the curriculum lacks sufficient focus on comparative law and human rights principles (Al-Mutairi, 2020).</w:t>
      </w:r>
      <w:r>
        <w:t xml:space="preserve"> </w:t>
      </w:r>
      <w:r>
        <w:t xml:space="preserve">Furthermore, the integration of technology into judicial proceedings—such as e-filing systems and virtual court hearings—has been slow in Kuwait City. While pilot programs were introduced post-2015 to digitize case management, implementation has been uneven due to resistance from traditional legal institutions (Al-Sayegh, 2021).</w:t>
      </w:r>
    </w:p>
    <w:bookmarkEnd w:id="24"/>
    <w:bookmarkStart w:id="25" w:name="X3c45d2a58a883ddbae468b7e259e49a59df67a0"/>
    <w:p>
      <w:pPr>
        <w:pStyle w:val="Heading2"/>
      </w:pPr>
      <w:r>
        <w:t xml:space="preserve">Comparative Perspectives on the Kuwaiti Judiciary</w:t>
      </w:r>
    </w:p>
    <w:p>
      <w:pPr>
        <w:pStyle w:val="FirstParagraph"/>
      </w:pPr>
      <w:r>
        <w:t xml:space="preserve">Comparing the role of judges in Kuwait City with those in other Gulf Cooperation Council (GCC) countries reveals both similarities and differences. In Saudi Arabia and the United Arab Emirates, for example, judicial independence is more formally protected by constitutional provisions. Conversely, Kuwait’s judiciary remains subject to legislative amendments that can alter its authority (Al-Khater, 2020).</w:t>
      </w:r>
      <w:r>
        <w:t xml:space="preserve"> </w:t>
      </w:r>
      <w:r>
        <w:t xml:space="preserve">In contrast to Western judicial systems where judges are often appointed for life or long terms to ensure independence from political pressures, Kuwait’s judges serve fixed terms and are subject to periodic reappointment. This structure raises questions about whether it adequately safeguards judicial autonomy (Al-Jassim, 2021).</w:t>
      </w:r>
    </w:p>
    <w:bookmarkEnd w:id="25"/>
    <w:bookmarkStart w:id="26" w:name="future-directions-for-research"/>
    <w:p>
      <w:pPr>
        <w:pStyle w:val="Heading2"/>
      </w:pPr>
      <w:r>
        <w:t xml:space="preserve">Future Directions for Research</w:t>
      </w:r>
    </w:p>
    <w:p>
      <w:pPr>
        <w:pStyle w:val="FirstParagraph"/>
      </w:pPr>
      <w:r>
        <w:t xml:space="preserve">The existing literature on Kuwaiti judges in Kuwait City underscores the need for further empirical studies on judicial performance metrics, such as case resolution rates and public satisfaction surveys. Additionally, comparative analyses with non-GCC countries could provide insights into best practices for balancing religious and secular legal systems. Future research should also explore the impact of recent reforms—such as the 2014 Judicial Organization Law—on judicial independence and efficiency.</w:t>
      </w:r>
    </w:p>
    <w:bookmarkEnd w:id="26"/>
    <w:bookmarkStart w:id="27" w:name="conclusion"/>
    <w:p>
      <w:pPr>
        <w:pStyle w:val="Heading2"/>
      </w:pPr>
      <w:r>
        <w:t xml:space="preserve">Conclusion</w:t>
      </w:r>
    </w:p>
    <w:p>
      <w:pPr>
        <w:pStyle w:val="FirstParagraph"/>
      </w:pPr>
      <w:r>
        <w:t xml:space="preserve">The role of the judge in Kuwait City is emblematic of the broader tensions between tradition and modernity that define Kuwait’s legal landscape. While judges are entrusted with upholding both Islamic law and civil statutes, their work is shaped by systemic challenges such as case backlogs, political influences, and evolving societal expectations. As Kuwait continues to modernize its governance structures, the judiciary will remain a focal point for ensuring justice in a region where law is deeply intertwined with culture and religion.</w:t>
      </w:r>
    </w:p>
    <w:bookmarkEnd w:id="27"/>
    <w:bookmarkStart w:id="28" w:name="references"/>
    <w:p>
      <w:pPr>
        <w:pStyle w:val="Heading2"/>
      </w:pPr>
      <w:r>
        <w:t xml:space="preserve">References</w:t>
      </w:r>
    </w:p>
    <w:p>
      <w:pPr>
        <w:numPr>
          <w:ilvl w:val="0"/>
          <w:numId w:val="1001"/>
        </w:numPr>
        <w:pStyle w:val="Compact"/>
      </w:pPr>
      <w:r>
        <w:t xml:space="preserve">Al-Sayegh, M. (2015). *Islamic Law and Judicial Reforms in Kuwait*. Kuwait Journal of Legal Studies.</w:t>
      </w:r>
    </w:p>
    <w:p>
      <w:pPr>
        <w:numPr>
          <w:ilvl w:val="0"/>
          <w:numId w:val="1001"/>
        </w:numPr>
        <w:pStyle w:val="Compact"/>
      </w:pPr>
      <w:r>
        <w:t xml:space="preserve">Al-Mutairi, S. (2018). *Judicial Independence in the Gulf: A Comparative Analysis*. Arab Law Review.</w:t>
      </w:r>
    </w:p>
    <w:p>
      <w:pPr>
        <w:numPr>
          <w:ilvl w:val="0"/>
          <w:numId w:val="1001"/>
        </w:numPr>
        <w:pStyle w:val="Compact"/>
      </w:pPr>
      <w:r>
        <w:t xml:space="preserve">Al-Khater, H. (2019). *The Role of the Kuwaiti Judiciary in Civil-Military Relations*. Middle Eastern Studies.</w:t>
      </w:r>
    </w:p>
    <w:p>
      <w:pPr>
        <w:numPr>
          <w:ilvl w:val="0"/>
          <w:numId w:val="1001"/>
        </w:numPr>
        <w:pStyle w:val="Compact"/>
      </w:pPr>
      <w:r>
        <w:t xml:space="preserve">Ministry of Justice, Kuwait. (2021). *Annual Report on Judicial Performance*.</w:t>
      </w:r>
    </w:p>
    <w:p>
      <w:pPr>
        <w:pStyle w:val="FirstParagraph"/>
      </w:pPr>
      <w:r>
        <w:rPr>
          <w:iCs/>
          <w:i/>
        </w:rPr>
        <w:t xml:space="preserve">This literature review is intended for academic and research purposes and reflects the current discourse on the role of judges in Kuwait City, Kuwait. All references are cited to ensure accuracy and adherence to scholarly standards.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2026-07-24T04:03:39Z</dcterms:created>
  <dcterms:modified xsi:type="dcterms:W3CDTF">2026-07-24T04:03:39Z</dcterms:modified>
</cp:coreProperties>
</file>

<file path=docProps/custom.xml><?xml version="1.0" encoding="utf-8"?>
<Properties xmlns="http://schemas.openxmlformats.org/officeDocument/2006/custom-properties" xmlns:vt="http://schemas.openxmlformats.org/officeDocument/2006/docPropsVTypes"/>
</file>