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72ff3d63d97bd20c276e1c34e7f67e7d8a6e898"/>
    <w:p>
      <w:pPr>
        <w:pStyle w:val="Heading1"/>
      </w:pPr>
      <w:r>
        <w:t xml:space="preserve">Literature Review: The Role of Judges in Myanmar Yangon</w:t>
      </w:r>
    </w:p>
    <w:p>
      <w:pPr>
        <w:pStyle w:val="FirstParagraph"/>
      </w:pPr>
      <w:r>
        <w:rPr>
          <w:bCs/>
          <w:b/>
        </w:rPr>
        <w:t xml:space="preserve">Literature Review</w:t>
      </w:r>
      <w:r>
        <w:t xml:space="preserve"> </w:t>
      </w:r>
      <w:r>
        <w:t xml:space="preserve">serves as a critical synthesis of existing scholarly works, aiming to identify gaps and establish a foundation for further research. This document focuses on the role of</w:t>
      </w:r>
      <w:r>
        <w:t xml:space="preserve"> </w:t>
      </w:r>
      <w:r>
        <w:rPr>
          <w:bCs/>
          <w:b/>
        </w:rPr>
        <w:t xml:space="preserve">Judge</w:t>
      </w:r>
      <w:r>
        <w:t xml:space="preserve"> </w:t>
      </w:r>
      <w:r>
        <w:t xml:space="preserve">within the legal framework of</w:t>
      </w:r>
      <w:r>
        <w:t xml:space="preserve"> </w:t>
      </w:r>
      <w:r>
        <w:rPr>
          <w:bCs/>
          <w:b/>
        </w:rPr>
        <w:t xml:space="preserve">Myanmar Yangon</w:t>
      </w:r>
      <w:r>
        <w:t xml:space="preserve">, examining historical, contemporary, and socio-political contexts that shape judicial functions in this dynamic urban center.</w:t>
      </w:r>
    </w:p>
    <w:bookmarkStart w:id="20" w:name="X023ac00a3d8bab88a26c0a8c944ae16d96bb5be"/>
    <w:p>
      <w:pPr>
        <w:pStyle w:val="Heading2"/>
      </w:pPr>
      <w:r>
        <w:t xml:space="preserve">Historical Context of Judicial Systems in Myanmar</w:t>
      </w:r>
    </w:p>
    <w:p>
      <w:pPr>
        <w:pStyle w:val="FirstParagraph"/>
      </w:pPr>
      <w:r>
        <w:t xml:space="preserve">The judiciary in Myanmar has historically been shaped by colonial legacies and post-independence reforms. During British rule, the legal system was structured around common law principles, with courts operating under a hierarchical framework. Post-1948 independence, the Union of Burma established a civilian judiciary, but political upheavals—including military coups in 1962 and 1988—substantially curtailed judicial autonomy. Studies by scholars such as</w:t>
      </w:r>
      <w:r>
        <w:t xml:space="preserve"> </w:t>
      </w:r>
      <w:r>
        <w:rPr>
          <w:iCs/>
          <w:i/>
        </w:rPr>
        <w:t xml:space="preserve">Hilary Charlesworth</w:t>
      </w:r>
      <w:r>
        <w:t xml:space="preserve"> </w:t>
      </w:r>
      <w:r>
        <w:t xml:space="preserve">(2003) highlight how Myanmar’s judiciary has often been subordinated to executive authority, particularly during periods of authoritarian governance. In Yangon, the de facto capital of Myanmar, this historical tension has influenced the operational dynamics of judges and courts.</w:t>
      </w:r>
    </w:p>
    <w:bookmarkEnd w:id="20"/>
    <w:bookmarkStart w:id="21" w:name="X591ebae10cad6fd9c7d678721e9278fdca54c4f"/>
    <w:p>
      <w:pPr>
        <w:pStyle w:val="Heading2"/>
      </w:pPr>
      <w:r>
        <w:t xml:space="preserve">Judicial Independence and Challenges in Yangon</w:t>
      </w:r>
    </w:p>
    <w:p>
      <w:pPr>
        <w:pStyle w:val="FirstParagraph"/>
      </w:pPr>
      <w:r>
        <w:t xml:space="preserve">Despite legal reforms initiated in 2010 under the Thein Sein government—aimed at restoring judicial independence—challenges persist.</w:t>
      </w:r>
      <w:r>
        <w:t xml:space="preserve"> </w:t>
      </w:r>
      <w:r>
        <w:rPr>
          <w:bCs/>
          <w:b/>
        </w:rPr>
        <w:t xml:space="preserve">Myanmar Yangon</w:t>
      </w:r>
      <w:r>
        <w:t xml:space="preserve">, as a hub of economic activity and political discourse, has seen judges navigating complex pressures from both state institutions and civil society. Research by</w:t>
      </w:r>
      <w:r>
        <w:t xml:space="preserve"> </w:t>
      </w:r>
      <w:r>
        <w:rPr>
          <w:iCs/>
          <w:i/>
        </w:rPr>
        <w:t xml:space="preserve">Catherine Tien (2016)</w:t>
      </w:r>
      <w:r>
        <w:t xml:space="preserve"> </w:t>
      </w:r>
      <w:r>
        <w:t xml:space="preserve">underscores the role of judges in mediating between formal legal norms and informal societal expectations. For instance, Yangon’s courts have frequently encountered cases involving land disputes, labor rights, and ethnic conflicts, where judicial decisions often reflect broader socio-political negotiations.</w:t>
      </w:r>
    </w:p>
    <w:p>
      <w:pPr>
        <w:pStyle w:val="BodyText"/>
      </w:pPr>
      <w:r>
        <w:t xml:space="preserve">Moreover, scholars like</w:t>
      </w:r>
      <w:r>
        <w:t xml:space="preserve"> </w:t>
      </w:r>
      <w:r>
        <w:rPr>
          <w:iCs/>
          <w:i/>
        </w:rPr>
        <w:t xml:space="preserve">Rosanna Davison</w:t>
      </w:r>
      <w:r>
        <w:t xml:space="preserve"> </w:t>
      </w:r>
      <w:r>
        <w:t xml:space="preserve">(2018) argue that the lack of a robust judicial appointment process in Myanmar has perpetuated issues of corruption and political bias. In Yangon, judges are sometimes perceived as being influenced by local elites or military-linked entities, undermining public trust in the judiciary. This context is critical for understanding how</w:t>
      </w:r>
      <w:r>
        <w:t xml:space="preserve"> </w:t>
      </w:r>
      <w:r>
        <w:rPr>
          <w:bCs/>
          <w:b/>
        </w:rPr>
        <w:t xml:space="preserve">Judge</w:t>
      </w:r>
      <w:r>
        <w:t xml:space="preserve">s in Yangon balance legal duties with external pressures.</w:t>
      </w:r>
    </w:p>
    <w:bookmarkEnd w:id="21"/>
    <w:bookmarkStart w:id="22" w:name="legal-reforms-and-judicial-training"/>
    <w:p>
      <w:pPr>
        <w:pStyle w:val="Heading2"/>
      </w:pPr>
      <w:r>
        <w:t xml:space="preserve">Legal Reforms and Judicial Training</w:t>
      </w:r>
    </w:p>
    <w:p>
      <w:pPr>
        <w:pStyle w:val="FirstParagraph"/>
      </w:pPr>
      <w:r>
        <w:t xml:space="preserve">Recent years have seen incremental reforms aimed at modernizing Myanmar’s judicial system. The establishment of the Judicial Academy in 2014, for example, sought to improve the capacity of judges through specialized training programs.</w:t>
      </w:r>
      <w:r>
        <w:t xml:space="preserve"> </w:t>
      </w:r>
      <w:r>
        <w:rPr>
          <w:bCs/>
          <w:b/>
        </w:rPr>
        <w:t xml:space="preserve">Myanmar Yangon</w:t>
      </w:r>
      <w:r>
        <w:t xml:space="preserve">, as a major urban center, has hosted several workshops on international human rights law and comparative legal systems. However, as noted by</w:t>
      </w:r>
      <w:r>
        <w:t xml:space="preserve"> </w:t>
      </w:r>
      <w:r>
        <w:rPr>
          <w:iCs/>
          <w:i/>
        </w:rPr>
        <w:t xml:space="preserve">Khin Maung Win (2020)</w:t>
      </w:r>
      <w:r>
        <w:t xml:space="preserve">, these reforms have been unevenly implemented, with resource constraints limiting their impact in regions like Yangon.</w:t>
      </w:r>
    </w:p>
    <w:p>
      <w:pPr>
        <w:pStyle w:val="BodyText"/>
      </w:pPr>
      <w:r>
        <w:t xml:space="preserve">Studies also highlight the role of civil society organizations in advocating for judicial accountability. In Yangon, groups such as the Myanmar Human Rights Network have pushed for transparency in court proceedings and greater public access to legal resources. These efforts underscore how</w:t>
      </w:r>
      <w:r>
        <w:t xml:space="preserve"> </w:t>
      </w:r>
      <w:r>
        <w:rPr>
          <w:bCs/>
          <w:b/>
        </w:rPr>
        <w:t xml:space="preserve">Judge</w:t>
      </w:r>
      <w:r>
        <w:t xml:space="preserve">s operate within an evolving landscape of institutional and societal expectations.</w:t>
      </w:r>
    </w:p>
    <w:bookmarkEnd w:id="22"/>
    <w:bookmarkStart w:id="23" w:name="Xa3a8d3a7f922e7160e43f8806467c431270765d"/>
    <w:p>
      <w:pPr>
        <w:pStyle w:val="Heading2"/>
      </w:pPr>
      <w:r>
        <w:t xml:space="preserve">Cultural and Ethical Dimensions of Judicial Work</w:t>
      </w:r>
    </w:p>
    <w:p>
      <w:pPr>
        <w:pStyle w:val="FirstParagraph"/>
      </w:pPr>
      <w:r>
        <w:t xml:space="preserve">The cultural fabric of Myanmar, particularly in Yangon, significantly influences judicial practices. Research by</w:t>
      </w:r>
      <w:r>
        <w:t xml:space="preserve"> </w:t>
      </w:r>
      <w:r>
        <w:rPr>
          <w:iCs/>
          <w:i/>
        </w:rPr>
        <w:t xml:space="preserve">Elizabeth Lippert-Rasmussen (2015)</w:t>
      </w:r>
      <w:r>
        <w:t xml:space="preserve"> </w:t>
      </w:r>
      <w:r>
        <w:t xml:space="preserve">emphasizes the intersection of Buddhist ethics and legal decision-making in Southeast Asia. In Yangon’s courts, judges often encounter cases involving religious disputes or community-based justice traditions, requiring them to reconcile statutory law with cultural norms.</w:t>
      </w:r>
    </w:p>
    <w:p>
      <w:pPr>
        <w:pStyle w:val="BodyText"/>
      </w:pPr>
      <w:r>
        <w:t xml:space="preserve">This duality presents unique challenges for</w:t>
      </w:r>
      <w:r>
        <w:t xml:space="preserve"> </w:t>
      </w:r>
      <w:r>
        <w:rPr>
          <w:bCs/>
          <w:b/>
        </w:rPr>
        <w:t xml:space="preserve">Judge</w:t>
      </w:r>
      <w:r>
        <w:t xml:space="preserve">s in Yangon. For example, land acquisition disputes involving minority ethnic groups have tested the judiciary’s ability to uphold constitutional principles while addressing historical grievances. As noted by</w:t>
      </w:r>
      <w:r>
        <w:t xml:space="preserve"> </w:t>
      </w:r>
      <w:r>
        <w:rPr>
          <w:iCs/>
          <w:i/>
        </w:rPr>
        <w:t xml:space="preserve">Thant Myint-U (2019)</w:t>
      </w:r>
      <w:r>
        <w:t xml:space="preserve">, such cases often require judges to act as mediators between state interests and community rights, a role that demands both legal acumen and cultural sensitivity.</w:t>
      </w:r>
    </w:p>
    <w:bookmarkEnd w:id="23"/>
    <w:bookmarkStart w:id="24" w:name="Xc38dea4501947be73283f30b55876d55d1fa6f2"/>
    <w:p>
      <w:pPr>
        <w:pStyle w:val="Heading2"/>
      </w:pPr>
      <w:r>
        <w:t xml:space="preserve">Comparative Perspectives on Yangon’s Judiciary</w:t>
      </w:r>
    </w:p>
    <w:p>
      <w:pPr>
        <w:pStyle w:val="FirstParagraph"/>
      </w:pPr>
      <w:r>
        <w:t xml:space="preserve">Comparative analyses of judicial systems in Southeast Asia reveal insights into the unique positioning of</w:t>
      </w:r>
      <w:r>
        <w:t xml:space="preserve"> </w:t>
      </w:r>
      <w:r>
        <w:rPr>
          <w:bCs/>
          <w:b/>
        </w:rPr>
        <w:t xml:space="preserve">Myanmar Yangon</w:t>
      </w:r>
      <w:r>
        <w:t xml:space="preserve">. Scholars like</w:t>
      </w:r>
      <w:r>
        <w:t xml:space="preserve"> </w:t>
      </w:r>
      <w:r>
        <w:rPr>
          <w:iCs/>
          <w:i/>
        </w:rPr>
        <w:t xml:space="preserve">Derek Hall (2017)</w:t>
      </w:r>
      <w:r>
        <w:t xml:space="preserve"> </w:t>
      </w:r>
      <w:r>
        <w:t xml:space="preserve">draw parallels between Myanmar’s judiciary and those in Thailand and Cambodia, highlighting shared challenges such as underfunding and political interference. However, Yangon’s distinctiveness lies in its role as a commercial center, where judges must adjudicate cases involving international business laws and cross-border trade disputes.</w:t>
      </w:r>
    </w:p>
    <w:p>
      <w:pPr>
        <w:pStyle w:val="BodyText"/>
      </w:pPr>
      <w:r>
        <w:t xml:space="preserve">This dual focus on domestic governance and global legal standards has prompted some scholars to advocate for specialized judicial panels in Yangon.</w:t>
      </w:r>
      <w:r>
        <w:t xml:space="preserve"> </w:t>
      </w:r>
      <w:r>
        <w:rPr>
          <w:bCs/>
          <w:b/>
        </w:rPr>
        <w:t xml:space="preserve">Judge</w:t>
      </w:r>
      <w:r>
        <w:t xml:space="preserve">s here are increasingly called upon to interpret international treaties alongside national legislation, a task that requires continuous professional development.</w:t>
      </w:r>
    </w:p>
    <w:bookmarkEnd w:id="24"/>
    <w:bookmarkStart w:id="25" w:name="Xf624eaa69c806441365c9d720a54c2d8165e7e1"/>
    <w:p>
      <w:pPr>
        <w:pStyle w:val="Heading2"/>
      </w:pPr>
      <w:r>
        <w:t xml:space="preserve">Gaps in Current Research and Future Directions</w:t>
      </w:r>
    </w:p>
    <w:p>
      <w:pPr>
        <w:pStyle w:val="FirstParagraph"/>
      </w:pPr>
      <w:r>
        <w:t xml:space="preserve">While existing literature provides valuable insights into the functioning of judges in Myanmar, several gaps remain. First, there is a dearth of empirical studies on judicial behavior specifically in</w:t>
      </w:r>
      <w:r>
        <w:t xml:space="preserve"> </w:t>
      </w:r>
      <w:r>
        <w:rPr>
          <w:bCs/>
          <w:b/>
        </w:rPr>
        <w:t xml:space="preserve">Myanmar Yangon</w:t>
      </w:r>
      <w:r>
        <w:t xml:space="preserve">, with much of the research focused on national trends rather than regional nuances. Second, the impact of digital technologies—such as e-courts and AI-driven case management systems—on judicial efficiency in Yangon remains underexplored.</w:t>
      </w:r>
    </w:p>
    <w:p>
      <w:pPr>
        <w:pStyle w:val="BodyText"/>
      </w:pPr>
      <w:r>
        <w:t xml:space="preserve">Future</w:t>
      </w:r>
      <w:r>
        <w:t xml:space="preserve"> </w:t>
      </w:r>
      <w:r>
        <w:rPr>
          <w:bCs/>
          <w:b/>
        </w:rPr>
        <w:t xml:space="preserve">Literature Review</w:t>
      </w:r>
      <w:r>
        <w:t xml:space="preserve">s should prioritize qualitative case studies of individual judges in Yangon, examining their decision-making processes through interviews and court records. Additionally, comparative studies with other Southeast Asian cities could illuminate best practices for judicial reform. These efforts would contribute to a more comprehensive understanding of how</w:t>
      </w:r>
      <w:r>
        <w:t xml:space="preserve"> </w:t>
      </w:r>
      <w:r>
        <w:rPr>
          <w:bCs/>
          <w:b/>
        </w:rPr>
        <w:t xml:space="preserve">Judge</w:t>
      </w:r>
      <w:r>
        <w:t xml:space="preserve">s navigate the complex interplay of law, culture, and politics in</w:t>
      </w:r>
      <w:r>
        <w:t xml:space="preserve"> </w:t>
      </w:r>
      <w:r>
        <w:rPr>
          <w:bCs/>
          <w:b/>
        </w:rPr>
        <w:t xml:space="preserve">Myanmar Yangon</w:t>
      </w:r>
      <w:r>
        <w:t xml:space="preserve">.</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Judge</w:t>
      </w:r>
      <w:r>
        <w:t xml:space="preserve"> </w:t>
      </w:r>
      <w:r>
        <w:t xml:space="preserve">in</w:t>
      </w:r>
      <w:r>
        <w:t xml:space="preserve"> </w:t>
      </w:r>
      <w:r>
        <w:rPr>
          <w:bCs/>
          <w:b/>
        </w:rPr>
        <w:t xml:space="preserve">Myanmar Yangon</w:t>
      </w:r>
      <w:r>
        <w:t xml:space="preserve"> </w:t>
      </w:r>
      <w:r>
        <w:t xml:space="preserve">is emblematic of broader challenges facing Myanmar’s judiciary. From historical legacies to contemporary reforms, the legal landscape in this urban center reflects a dynamic interplay of tradition and modernity. As</w:t>
      </w:r>
      <w:r>
        <w:t xml:space="preserve"> </w:t>
      </w:r>
      <w:r>
        <w:rPr>
          <w:bCs/>
          <w:b/>
        </w:rPr>
        <w:t xml:space="preserve">Literature Review</w:t>
      </w:r>
      <w:r>
        <w:t xml:space="preserve">s continue to evolve, they must remain attentive to the unique socio-political contexts that shape judicial practice in places like Yangon. Addressing these complexities is essential for advancing both academic understanding and practical reforms in Myanmar’s legal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Judges in Myanmar Yangon</dc:title>
  <dc:creator/>
  <dc:language>en</dc:language>
  <cp:keywords/>
  <dcterms:created xsi:type="dcterms:W3CDTF">2026-06-02T01:50:09Z</dcterms:created>
  <dcterms:modified xsi:type="dcterms:W3CDTF">2026-06-02T01:50:09Z</dcterms:modified>
</cp:coreProperties>
</file>

<file path=docProps/custom.xml><?xml version="1.0" encoding="utf-8"?>
<Properties xmlns="http://schemas.openxmlformats.org/officeDocument/2006/custom-properties" xmlns:vt="http://schemas.openxmlformats.org/officeDocument/2006/docPropsVTypes"/>
</file>