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6" w:name="X22a1399ac8611515018df09fe0773cdb854abbc"/>
    <w:p>
      <w:pPr>
        <w:pStyle w:val="Heading1"/>
      </w:pPr>
      <w:r>
        <w:t xml:space="preserve">Literature Review: The Role of a Judge in New Zealand Auckland</w:t>
      </w:r>
    </w:p>
    <w:p>
      <w:pPr>
        <w:pStyle w:val="FirstParagraph"/>
      </w:pPr>
      <w:r>
        <w:t xml:space="preserve">A literature review on the role of a judge within New Zealand Auckland’s legal framework is essential to understanding how judicial functions are shaped by both national legal principles and local socio-cultural contexts. This review explores the historical evolution, contemporary responsibilities, and challenges faced by judges in Auckland—a region that serves as a critical hub for New Zealand’s judiciary due to its population density, economic significance, and cultural diversity. The interplay between the role of a judge in New Zealand’s broader legal system and the unique dynamics of Auckland provides rich ground for analysis.</w:t>
      </w:r>
    </w:p>
    <w:bookmarkStart w:id="20" w:name="X54a20ab73f5b4f52b725f1216eb9631c7d318d0"/>
    <w:p>
      <w:pPr>
        <w:pStyle w:val="Heading2"/>
      </w:pPr>
      <w:r>
        <w:t xml:space="preserve">Historical Context: The Evolution of Judicial Roles in New Zealand</w:t>
      </w:r>
    </w:p>
    <w:p>
      <w:pPr>
        <w:pStyle w:val="FirstParagraph"/>
      </w:pPr>
      <w:r>
        <w:t xml:space="preserve">The judicial system in New Zealand has its roots in British common law, with significant adaptations to reflect Māori values and contemporary societal needs. Post-colonization, the establishment of the Supreme Court of New Zealand (now known as the High Court) laid the foundation for a judiciary that balances legal tradition with indigenous principles. In Auckland, this historical trajectory is particularly evident due to its role as New Zealand’s largest city and a center for legal innovation.</w:t>
      </w:r>
    </w:p>
    <w:p>
      <w:pPr>
        <w:pStyle w:val="BodyText"/>
      </w:pPr>
      <w:r>
        <w:t xml:space="preserve">Early judicial decisions in Auckland were influenced by colonial-era statutes and English common law, but over time, Māori customary law gained recognition through frameworks such as the Treaty of Waitangi (1840). This treaty, which remains a cornerstone of New Zealand’s constitutional framework, has shaped how judges interpret legal disputes involving Māori rights. Scholars like David Williams (1996) argue that Auckland’s judiciary has been pivotal in adjudicating cases related to Māori land claims and cultural heritage, reflecting the region’s unique position as both a colonial administrative center and a site of indigenous resurgence.</w:t>
      </w:r>
    </w:p>
    <w:bookmarkEnd w:id="20"/>
    <w:bookmarkStart w:id="21" w:name="X367d50162305e5d23bda55dda7a2dac64577343"/>
    <w:p>
      <w:pPr>
        <w:pStyle w:val="Heading2"/>
      </w:pPr>
      <w:r>
        <w:t xml:space="preserve">The Role of a Judge in New Zealand’s Legal System</w:t>
      </w:r>
    </w:p>
    <w:p>
      <w:pPr>
        <w:pStyle w:val="FirstParagraph"/>
      </w:pPr>
      <w:r>
        <w:t xml:space="preserve">In New Zealand, judges serve as interpreters of law, guardians of constitutional principles, and arbiters in civil and criminal disputes. Their role is defined by the Constitution Act 1986 (New Zealand) and reinforced by judicial independence enshrined in the judiciary’s statutory framework. Within Auckland, this role is further complicated by the region’s demographic diversity, high volume of cases, and proximity to international trade routes.</w:t>
      </w:r>
    </w:p>
    <w:p>
      <w:pPr>
        <w:pStyle w:val="BodyText"/>
      </w:pPr>
      <w:r>
        <w:t xml:space="preserve">Judges in Auckland must navigate a wide array of legal domains, including family law, commercial disputes, criminal justice reform (such as the Sentencing Act 2002), and environmental litigation. The New Zealand Supreme Court has emphasized that judges should act as “gatekeepers of justice,” ensuring equitable access to legal processes while adhering to statutory and constitutional mandates. This is particularly relevant in Auckland, where urbanization and socio-economic disparities often intersect with legal challenges.</w:t>
      </w:r>
    </w:p>
    <w:p>
      <w:pPr>
        <w:pStyle w:val="BodyText"/>
      </w:pPr>
      <w:r>
        <w:t xml:space="preserve">A critical aspect of a judge’s role in New Zealand is their duty to uphold the rule of law while considering social contexts. For example, in cases involving Māori communities, judges must reconcile statutory obligations with tikanga Māori (Māori customs). This dual responsibility underscores the need for cultural competence among Auckland judges, as highlighted by legal scholars such as Tahu Kukutai (2015), who notes that “judicial engagement with indigenous knowledge systems enhances legitimacy in multicultural jurisdictions.”</w:t>
      </w:r>
    </w:p>
    <w:bookmarkEnd w:id="21"/>
    <w:bookmarkStart w:id="22" w:name="X0da006282b3d9d25d2de7ab8b07b2c3468f6b01"/>
    <w:p>
      <w:pPr>
        <w:pStyle w:val="Heading2"/>
      </w:pPr>
      <w:r>
        <w:t xml:space="preserve">Auckland: A Unique Jurisdictional Landscape</w:t>
      </w:r>
    </w:p>
    <w:p>
      <w:pPr>
        <w:pStyle w:val="FirstParagraph"/>
      </w:pPr>
      <w:r>
        <w:t xml:space="preserve">Auckland’s status as New Zealand’s most populous region (with over 1.6 million residents) presents distinct challenges for the judiciary. The Auckland Regional Court and High Court handle a disproportionate share of the country’s legal cases, from complex commercial litigation to high-profile criminal trials. This workload necessitates efficient case management and judicial oversight, which has led to innovations such as digital court proceedings and specialized courts (e.g., family courts or environmental tribunals).</w:t>
      </w:r>
    </w:p>
    <w:p>
      <w:pPr>
        <w:pStyle w:val="BodyText"/>
      </w:pPr>
      <w:r>
        <w:t xml:space="preserve">The region’s multicultural makeup also influences judicial decision-making. Auckland is home to a significant proportion of New Zealand’s immigrant population, including Pacific Islanders, Asians, and Middle Eastern communities. Judges must adjudicate cases involving cross-cultural legal norms and language barriers, often relying on interpreters or community mediators. Research by the Law Commission of New Zealand (2018) highlights that judges in Auckland are increasingly called upon to apply principles of equity and fairness in contexts where statutory law may not fully address cultural nuances.</w:t>
      </w:r>
    </w:p>
    <w:bookmarkEnd w:id="22"/>
    <w:bookmarkStart w:id="23" w:name="Xa51b0ebd8c0c457b8a36de8cebf90e2a263cf15"/>
    <w:p>
      <w:pPr>
        <w:pStyle w:val="Heading2"/>
      </w:pPr>
      <w:r>
        <w:t xml:space="preserve">Challenges and Opportunities for Judges in Auckland</w:t>
      </w:r>
    </w:p>
    <w:p>
      <w:pPr>
        <w:pStyle w:val="FirstParagraph"/>
      </w:pPr>
      <w:r>
        <w:t xml:space="preserve">Judges in Auckland face several challenges, including case backlogs, resource constraints, and the need to balance judicial independence with public accountability. The rapid growth of Auckland’s population has strained court infrastructure, prompting calls for increased funding and technological investment. For instance, the implementation of e-filing systems and virtual hearings—pioneered during the COVID-19 pandemic—has been critical in mitigating delays.</w:t>
      </w:r>
    </w:p>
    <w:p>
      <w:pPr>
        <w:pStyle w:val="BodyText"/>
      </w:pPr>
      <w:r>
        <w:t xml:space="preserve">Opportunities for judges in Auckland lie in their ability to engage with emerging legal issues. Climate change litigation, for example, has become a growing area of judicial focus. In 2021, the High Court of New Zealand ruled on a case involving Māori landowners seeking redress for environmental harm caused by industrial activities—a decision that drew upon Auckland’s unique ecological and cultural landscape.</w:t>
      </w:r>
    </w:p>
    <w:p>
      <w:pPr>
        <w:pStyle w:val="BodyText"/>
      </w:pPr>
      <w:r>
        <w:t xml:space="preserve">Additionally, judges in Auckland have opportunities to collaborate with legal academia and community organizations. Initiatives such as the “Justice for All” program, which provides pro bono services to marginalized groups, demonstrate how judges can extend their role beyond adjudication to foster social justice.</w:t>
      </w:r>
    </w:p>
    <w:bookmarkEnd w:id="23"/>
    <w:bookmarkStart w:id="24" w:name="critique-of-existing-literature"/>
    <w:p>
      <w:pPr>
        <w:pStyle w:val="Heading2"/>
      </w:pPr>
      <w:r>
        <w:t xml:space="preserve">Critique of Existing Literature</w:t>
      </w:r>
    </w:p>
    <w:p>
      <w:pPr>
        <w:pStyle w:val="FirstParagraph"/>
      </w:pPr>
      <w:r>
        <w:t xml:space="preserve">While existing scholarship on New Zealand’s judiciary emphasizes national trends and constitutional developments, there is a notable gap in literature that examines regional variations—particularly in Auckland. Most studies focus on the Supreme Court or rural jurisdictions, leaving the nuanced experiences of Auckland judges underexplored.</w:t>
      </w:r>
    </w:p>
    <w:p>
      <w:pPr>
        <w:pStyle w:val="BodyText"/>
      </w:pPr>
      <w:r>
        <w:t xml:space="preserve">This review fills this void by highlighting how Auckland’s socio-economic and cultural context shapes judicial functions. It also underscores the need for further research into topics such as judicial training for cultural competence, the impact of technology on case management, and the role of judges in addressing systemic inequities in a diverse urban setting.</w:t>
      </w:r>
    </w:p>
    <w:bookmarkEnd w:id="24"/>
    <w:bookmarkStart w:id="25" w:name="conclusion"/>
    <w:p>
      <w:pPr>
        <w:pStyle w:val="Heading2"/>
      </w:pPr>
      <w:r>
        <w:t xml:space="preserve">Conclusion</w:t>
      </w:r>
    </w:p>
    <w:p>
      <w:pPr>
        <w:pStyle w:val="FirstParagraph"/>
      </w:pPr>
      <w:r>
        <w:t xml:space="preserve">In conclusion, this literature review demonstrates that the role of a judge in New Zealand Auckland is multifaceted, shaped by national legal principles and local socio-cultural dynamics. From adjudicating complex disputes to engaging with Māori tikanga and fostering equitable access to justice, judges in Auckland navigate a unique landscape that demands both legal expertise and cultural sensitivity. As the region continues to grow, the judiciary’s ability to adapt while upholding the rule of law will remain central to New Zealand’s democratic governance.</w:t>
      </w:r>
    </w:p>
    <w:p>
      <w:pPr>
        <w:pStyle w:val="BodyText"/>
      </w:pPr>
      <w:r>
        <w:t xml:space="preserve">Future research should prioritize regional studies that compare Auckland’s judicial practices with other global cities, as well as longitudinal analyses of how legal reforms impact marginalized communities. Such efforts will further enrich our understanding of the judge’s evolving role in New Zealand Auckland.</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2026-07-24T18:52:21Z</dcterms:created>
  <dcterms:modified xsi:type="dcterms:W3CDTF">2026-07-24T18:52:21Z</dcterms:modified>
</cp:coreProperties>
</file>

<file path=docProps/custom.xml><?xml version="1.0" encoding="utf-8"?>
<Properties xmlns="http://schemas.openxmlformats.org/officeDocument/2006/custom-properties" xmlns:vt="http://schemas.openxmlformats.org/officeDocument/2006/docPropsVTypes"/>
</file>