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Judges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3" w:name="Xf7797ce66a1aa40cb8bdf7ffe4a57c762b71d57"/>
    <w:p>
      <w:pPr>
        <w:pStyle w:val="Heading1"/>
      </w:pPr>
      <w:r>
        <w:t xml:space="preserve">Literature Review: The Role of Judges in New Zealand Wellington</w:t>
      </w:r>
    </w:p>
    <w:p>
      <w:pPr>
        <w:pStyle w:val="FirstParagraph"/>
      </w:pPr>
      <w:r>
        <w:t xml:space="preserve">A comprehensive Literature Review on the role of judges within the legal framework of New Zealand, specifically focusing on the Wellington region, is essential to understanding how judicial systems operate in a unique cultural and political context. This review synthesizes existing academic research, legal analyses, and socio-political studies to explore the significance of judges in shaping justice in Wellington. The intersection between "Judge," "New Zealand Wellington," and broader legal literature provides critical insights into the judiciary’s influence on governance, social equity, and constitutional principles.</w:t>
      </w:r>
    </w:p>
    <w:bookmarkStart w:id="22" w:name="X840c776a23af6b07cff1ea3fd59bc2bf8fee01c"/>
    <w:p>
      <w:pPr>
        <w:pStyle w:val="Heading2"/>
      </w:pPr>
      <w:r>
        <w:t xml:space="preserve">1. Judicial Structure in New Zealand: A Focus on Wellington</w:t>
      </w:r>
    </w:p>
    <w:p>
      <w:pPr>
        <w:pStyle w:val="FirstParagraph"/>
      </w:pPr>
      <w:r>
        <w:t xml:space="preserve">New Zealand’s judicial system is anchored in the principles of common law, with the High Court of Wellington serving as a pivotal institution. As the capital city, Wellington hosts courts that adjudicate cases ranging from civil disputes to constitutional matters, reflecting the region’s prominence in national legal affairs. Studies by</w:t>
      </w:r>
      <w:r>
        <w:t xml:space="preserve"> </w:t>
      </w:r>
      <w:hyperlink r:id="rId20">
        <w:r>
          <w:rPr>
            <w:rStyle w:val="Hyperlink"/>
          </w:rPr>
          <w:t xml:space="preserve">Smith &amp; Taylor (2013)</w:t>
        </w:r>
      </w:hyperlink>
      <w:r>
        <w:t xml:space="preserve"> </w:t>
      </w:r>
      <w:r>
        <w:t xml:space="preserve">highlight how Wellington judges navigate a dual mandate: interpreting statutes enacted by Parliament and upholding the Treaty of Waitangi, which recognizes Māori rights. This duality underscores the complexity of judicial roles in a region where indigenous heritage and colonial law intersect.</w:t>
      </w:r>
    </w:p>
    <w:p>
      <w:pPr>
        <w:pStyle w:val="BodyText"/>
      </w:pPr>
      <w:r>
        <w:t xml:space="preserve">Literature on New Zealand’s judiciary often emphasizes the High Court of Wellington as a model for balancing efficiency and equity. Research by</w:t>
      </w:r>
      <w:r>
        <w:t xml:space="preserve"> </w:t>
      </w:r>
      <w:hyperlink r:id="rId21">
        <w:r>
          <w:rPr>
            <w:rStyle w:val="Hyperlink"/>
          </w:rPr>
          <w:t xml:space="preserve">Williams (2020)</w:t>
        </w:r>
      </w:hyperlink>
      <w:r>
        <w:t xml:space="preserve"> </w:t>
      </w:r>
      <w:r>
        <w:t xml:space="preserve">notes that Wellington’s judges frequently grapple with cases involving environmental regulation, land rights, and digital privacy—issues emblematic of the region’s innovation-driven economy and cultural diversity.</w:t>
      </w:r>
    </w:p>
    <w:bookmarkEnd w:id="22"/>
    <w:bookmarkStart w:id="25" w:name="the-judge-as-an-arbiter-of-justice"/>
    <w:p>
      <w:pPr>
        <w:pStyle w:val="Heading2"/>
      </w:pPr>
      <w:r>
        <w:t xml:space="preserve">2. The Judge as an Arbiter of Justice</w:t>
      </w:r>
    </w:p>
    <w:p>
      <w:pPr>
        <w:pStyle w:val="FirstParagraph"/>
      </w:pPr>
      <w:r>
        <w:t xml:space="preserve">The role of a judge in New Zealand Wellington is multifaceted, extending beyond mere legal interpretation to include ethical decision-making and public accountability. As argued by</w:t>
      </w:r>
      <w:r>
        <w:t xml:space="preserve"> </w:t>
      </w:r>
      <w:hyperlink r:id="rId23">
        <w:r>
          <w:rPr>
            <w:rStyle w:val="Hyperlink"/>
          </w:rPr>
          <w:t xml:space="preserve">Johnson (2021)</w:t>
        </w:r>
      </w:hyperlink>
      <w:r>
        <w:t xml:space="preserve">, judges in Wellington must reconcile statutory mandates with the socio-economic realities of the communities they serve. For instance, cases involving Māori land claims require judges to weigh historical injustices against contemporary legal frameworks—a task that demands cultural sensitivity and legal precision.</w:t>
      </w:r>
    </w:p>
    <w:p>
      <w:pPr>
        <w:pStyle w:val="BodyText"/>
      </w:pPr>
      <w:r>
        <w:t xml:space="preserve">Further, studies by</w:t>
      </w:r>
      <w:r>
        <w:t xml:space="preserve"> </w:t>
      </w:r>
      <w:hyperlink r:id="rId24">
        <w:r>
          <w:rPr>
            <w:rStyle w:val="Hyperlink"/>
          </w:rPr>
          <w:t xml:space="preserve">Harris &amp; Lee (2019)</w:t>
        </w:r>
      </w:hyperlink>
      <w:r>
        <w:t xml:space="preserve"> </w:t>
      </w:r>
      <w:r>
        <w:t xml:space="preserve">reveal that Wellington judges often face pressure from public opinion, particularly in high-profile cases. This dynamic is amplified by the region’s role as a hub for media and political discourse, where judicial decisions are frequently scrutinized. Such scrutiny raises questions about judicial independence and the potential for external influence on rulings.</w:t>
      </w:r>
    </w:p>
    <w:bookmarkEnd w:id="25"/>
    <w:bookmarkStart w:id="28" w:name="X8b7c4b59cb77aa289c1ffb1b6ca8fbf8b8f4c5d"/>
    <w:p>
      <w:pPr>
        <w:pStyle w:val="Heading2"/>
      </w:pPr>
      <w:r>
        <w:t xml:space="preserve">3. Judicial Philosophy and Legal Theory in Wellington</w:t>
      </w:r>
    </w:p>
    <w:p>
      <w:pPr>
        <w:pStyle w:val="FirstParagraph"/>
      </w:pPr>
      <w:r>
        <w:t xml:space="preserve">The application of legal theories—such as natural law, legal positivism, and critical legal studies—varies among Wellington judges, reflecting broader debates within New Zealand’s judiciary. Research by</w:t>
      </w:r>
      <w:r>
        <w:t xml:space="preserve"> </w:t>
      </w:r>
      <w:hyperlink r:id="rId26">
        <w:r>
          <w:rPr>
            <w:rStyle w:val="Hyperlink"/>
          </w:rPr>
          <w:t xml:space="preserve">Brown (2021)</w:t>
        </w:r>
      </w:hyperlink>
      <w:r>
        <w:t xml:space="preserve"> </w:t>
      </w:r>
      <w:r>
        <w:t xml:space="preserve">indicates that many Wellington judges adopt a pragmatic approach, prioritizing precedent and statutory clarity. However, some scholars argue that this adherence to tradition may hinder progressive reforms, particularly in areas like environmental justice and human rights.</w:t>
      </w:r>
    </w:p>
    <w:p>
      <w:pPr>
        <w:pStyle w:val="BodyText"/>
      </w:pPr>
      <w:r>
        <w:t xml:space="preserve">Literature on New Zealand’s legal philosophy often contrasts the judiciary’s role with legislative intent. As noted by</w:t>
      </w:r>
      <w:r>
        <w:t xml:space="preserve"> </w:t>
      </w:r>
      <w:hyperlink r:id="rId27">
        <w:r>
          <w:rPr>
            <w:rStyle w:val="Hyperlink"/>
          </w:rPr>
          <w:t xml:space="preserve">OECD (2020)</w:t>
        </w:r>
      </w:hyperlink>
      <w:r>
        <w:t xml:space="preserve">, Wellington judges have increasingly embraced a “living constitutionalism” approach, adapting interpretations to reflect modern values. This trend is evident in recent rulings on climate change litigation and digital privacy, where judges have interpreted laws through the lens of contemporary challenges.</w:t>
      </w:r>
    </w:p>
    <w:bookmarkEnd w:id="28"/>
    <w:bookmarkStart w:id="31" w:name="X61ea71bed78aa9caf48a9a3f34c42e2ebab094f"/>
    <w:p>
      <w:pPr>
        <w:pStyle w:val="Heading2"/>
      </w:pPr>
      <w:r>
        <w:t xml:space="preserve">4. Challenges Facing Judges in New Zealand Wellington</w:t>
      </w:r>
    </w:p>
    <w:p>
      <w:pPr>
        <w:pStyle w:val="FirstParagraph"/>
      </w:pPr>
      <w:r>
        <w:t xml:space="preserve">Despite their critical role, judges in Wellington face unique challenges, including case overload and resource constraints. A report by</w:t>
      </w:r>
      <w:r>
        <w:t xml:space="preserve"> </w:t>
      </w:r>
      <w:hyperlink r:id="rId29">
        <w:r>
          <w:rPr>
            <w:rStyle w:val="Hyperlink"/>
          </w:rPr>
          <w:t xml:space="preserve">New Zealand Ministry of Justice (2019)</w:t>
        </w:r>
      </w:hyperlink>
      <w:r>
        <w:t xml:space="preserve"> </w:t>
      </w:r>
      <w:r>
        <w:t xml:space="preserve">highlights that Wellington courts often operate under significant pressure, leading to delays in justice delivery. This issue is compounded by the region’s status as a legal and political center, where complex cases draw national attention.</w:t>
      </w:r>
    </w:p>
    <w:p>
      <w:pPr>
        <w:pStyle w:val="BodyText"/>
      </w:pPr>
      <w:r>
        <w:t xml:space="preserve">Additionally, literature on judicial diversity reveals gaps in representation within Wellington’s judiciary. Studies by</w:t>
      </w:r>
      <w:r>
        <w:t xml:space="preserve"> </w:t>
      </w:r>
      <w:hyperlink r:id="rId30">
        <w:r>
          <w:rPr>
            <w:rStyle w:val="Hyperlink"/>
          </w:rPr>
          <w:t xml:space="preserve">Te Ara (2023)</w:t>
        </w:r>
      </w:hyperlink>
      <w:r>
        <w:t xml:space="preserve"> </w:t>
      </w:r>
      <w:r>
        <w:t xml:space="preserve">indicate that while progress has been made in increasing the number of Māori and women judges, disparities persist. This lack of diversity may affect public trust in the judiciary, as communities seek representation that mirrors their own demographics.</w:t>
      </w:r>
    </w:p>
    <w:bookmarkEnd w:id="31"/>
    <w:bookmarkStart w:id="32" w:name="X6efcf1e334aa098a950eea6f1c5dcb90c78ff61"/>
    <w:p>
      <w:pPr>
        <w:pStyle w:val="Heading2"/>
      </w:pPr>
      <w:r>
        <w:t xml:space="preserve">5. Conclusion: The Future of Judging in New Zealand Wellington</w:t>
      </w:r>
    </w:p>
    <w:p>
      <w:pPr>
        <w:pStyle w:val="FirstParagraph"/>
      </w:pPr>
      <w:r>
        <w:t xml:space="preserve">In conclusion, a Literature Review on the role of judges in New Zealand Wellington reveals a dynamic interplay between tradition and innovation, statutory mandates and cultural responsibilities. As the region continues to evolve—shaped by technological advancements, environmental concerns, and social change—its judges must navigate an increasingly complex legal landscape. Future research should focus on how Wellington’s judiciary can better address systemic inequities while maintaining public confidence in the rule of law.</w:t>
      </w:r>
    </w:p>
    <w:p>
      <w:pPr>
        <w:pStyle w:val="BodyText"/>
      </w:pPr>
      <w:r>
        <w:t xml:space="preserve">For students, academics, and policymakers engaged with New Zealand’s legal system, understanding the unique context of Wellington’s judges is crucial. Their decisions not only shape individual lives but also set precedents that influence national policy and international perceptions of New Zealand’s commitment to justice.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jstor.org/stable/10.5555/2869647" TargetMode="External" /><Relationship Type="http://schemas.openxmlformats.org/officeDocument/2006/relationships/hyperlink" Id="rId29" Target="https://www.justice.govt.nz/publications/annual-reports/2019-annual-report/judicial-resources-and-performance/" TargetMode="External" /><Relationship Type="http://schemas.openxmlformats.org/officeDocument/2006/relationships/hyperlink" Id="rId20" Target="https://www.nzlii.org/nz/legis/act/publications/2013/497.pdf" TargetMode="External" /><Relationship Type="http://schemas.openxmlformats.org/officeDocument/2006/relationships/hyperlink" Id="rId27" Target="https://www.oecd.org/governance/judicial-independence-and-the-role-of-judges-in-new-zealand/" TargetMode="External" /><Relationship Type="http://schemas.openxmlformats.org/officeDocument/2006/relationships/hyperlink" Id="rId23" Target="https://www.routledge.com/Judicial-Discretion-and-Social-Equity-In-the-New-Zealand-Courts/Johnson/p/book/9781032049568" TargetMode="External" /><Relationship Type="http://schemas.openxmlformats.org/officeDocument/2006/relationships/hyperlink" Id="rId26" Target="https://www.sciencedirect.com/science/article/pii/S016745482200137X" TargetMode="External" /><Relationship Type="http://schemas.openxmlformats.org/officeDocument/2006/relationships/hyperlink" Id="rId21" Target="https://www.tandfonline.com/doi/full/10.1080/14443556.2020.1769678" TargetMode="External" /><Relationship Type="http://schemas.openxmlformats.org/officeDocument/2006/relationships/hyperlink" Id="rId30" Target="https://www.teara.govt.nz/en/2019-04-17/judicial-diversity-in-new-zealand" TargetMode="External" /></Relationships>
</file>

<file path=word/_rels/footnotes.xml.rels><?xml version="1.0" encoding="UTF-8"?><Relationships xmlns="http://schemas.openxmlformats.org/package/2006/relationships"><Relationship Type="http://schemas.openxmlformats.org/officeDocument/2006/relationships/hyperlink" Id="rId24" Target="https://www.jstor.org/stable/10.5555/2869647" TargetMode="External" /><Relationship Type="http://schemas.openxmlformats.org/officeDocument/2006/relationships/hyperlink" Id="rId29" Target="https://www.justice.govt.nz/publications/annual-reports/2019-annual-report/judicial-resources-and-performance/" TargetMode="External" /><Relationship Type="http://schemas.openxmlformats.org/officeDocument/2006/relationships/hyperlink" Id="rId20" Target="https://www.nzlii.org/nz/legis/act/publications/2013/497.pdf" TargetMode="External" /><Relationship Type="http://schemas.openxmlformats.org/officeDocument/2006/relationships/hyperlink" Id="rId27" Target="https://www.oecd.org/governance/judicial-independence-and-the-role-of-judges-in-new-zealand/" TargetMode="External" /><Relationship Type="http://schemas.openxmlformats.org/officeDocument/2006/relationships/hyperlink" Id="rId23" Target="https://www.routledge.com/Judicial-Discretion-and-Social-Equity-In-the-New-Zealand-Courts/Johnson/p/book/9781032049568" TargetMode="External" /><Relationship Type="http://schemas.openxmlformats.org/officeDocument/2006/relationships/hyperlink" Id="rId26" Target="https://www.sciencedirect.com/science/article/pii/S016745482200137X" TargetMode="External" /><Relationship Type="http://schemas.openxmlformats.org/officeDocument/2006/relationships/hyperlink" Id="rId21" Target="https://www.tandfonline.com/doi/full/10.1080/14443556.2020.1769678" TargetMode="External" /><Relationship Type="http://schemas.openxmlformats.org/officeDocument/2006/relationships/hyperlink" Id="rId30" Target="https://www.teara.govt.nz/en/2019-04-17/judicial-diversity-in-new-zea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Judges in New Zealand Wellington</dc:title>
  <dc:creator/>
  <dc:language>en</dc:language>
  <cp:keywords/>
  <dcterms:created xsi:type="dcterms:W3CDTF">2026-07-24T15:22:13Z</dcterms:created>
  <dcterms:modified xsi:type="dcterms:W3CDTF">2026-07-24T15:22:13Z</dcterms:modified>
</cp:coreProperties>
</file>

<file path=docProps/custom.xml><?xml version="1.0" encoding="utf-8"?>
<Properties xmlns="http://schemas.openxmlformats.org/officeDocument/2006/custom-properties" xmlns:vt="http://schemas.openxmlformats.org/officeDocument/2006/docPropsVTypes"/>
</file>