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b652fac44dcf260a5a54356b02d583121494cd3"/>
    <w:p>
      <w:pPr>
        <w:pStyle w:val="Heading1"/>
      </w:pPr>
      <w:r>
        <w:t xml:space="preserve">Literature Review: The Role of the Judge in South Korea, Seoul</w:t>
      </w:r>
    </w:p>
    <w:p>
      <w:pPr>
        <w:pStyle w:val="FirstParagraph"/>
      </w:pPr>
      <w:r>
        <w:t xml:space="preserve">A literature review on the role of a judge within the judicial system of South Korea, specifically in its capital city, Seoul, is essential to understanding how legal institutions function in a rapidly modernizing society. This review synthesizes existing scholarship on judicial roles, challenges faced by judges in urban centers like Seoul, and the implications of South Korea’s legal framework for justice delivery. The focus on "Judge," "South Korea," and "Seoul" underscores the necessity of contextualizing judicial practices within a specific geographical and socio-political environment.</w:t>
      </w:r>
    </w:p>
    <w:bookmarkStart w:id="20" w:name="X963aebaef55540791c0785c7f90fe146f4a3b3c"/>
    <w:p>
      <w:pPr>
        <w:pStyle w:val="Heading2"/>
      </w:pPr>
      <w:r>
        <w:t xml:space="preserve">1. Historical Context of South Korea’s Judicial System</w:t>
      </w:r>
    </w:p>
    <w:p>
      <w:pPr>
        <w:pStyle w:val="FirstParagraph"/>
      </w:pPr>
      <w:r>
        <w:t xml:space="preserve">The modern judicial system in South Korea was established in 1948, following the division of the Korean Peninsula. Rooted in Western legal traditions, particularly civil law influenced by Japan and Germany, the system emphasizes codified laws and hierarchical court structures (Kim &amp; Lee, 2015). However, Seoul’s judiciary has evolved distinctively due to its role as the political and economic heart of South Korea. The National Assembly’s judicial reforms in 2017 aimed to reduce political interference in judicial appointments, a critical issue for judges operating within the high-stakes legal environment of Seoul (Choi et al., 2018). These reforms highlight the ongoing tension between judicial independence and governmental influence, a theme frequently explored in literature on South Korean law.</w:t>
      </w:r>
    </w:p>
    <w:bookmarkEnd w:id="20"/>
    <w:bookmarkStart w:id="23" w:name="X7b5aeb5774b56d9f9aac435b5499d9958ba8a8a"/>
    <w:p>
      <w:pPr>
        <w:pStyle w:val="Heading2"/>
      </w:pPr>
      <w:r>
        <w:t xml:space="preserve">2. Role and Responsibilities of Judges in Seoul</w:t>
      </w:r>
    </w:p>
    <w:p>
      <w:pPr>
        <w:pStyle w:val="FirstParagraph"/>
      </w:pPr>
      <w:r>
        <w:t xml:space="preserve">Judges in Seoul serve as arbiters of justice within a densely populated metropolitan area characterized by complex legal disputes. Their responsibilities include interpreting national laws, presiding over civil and criminal cases, and ensuring due process is upheld (Park, 2019). In Seoul’s high-profile courts, judges often handle cases involving corporate litigation, intellectual property disputes, and international trade agreements—issues that reflect the city’s status as a global economic hub. Literature on the subject emphasizes that judges in Seoul must balance legal rigor with societal expectations of fairness in a society where Confucian values still influence perceptions of justice (Lee &amp; Han, 2020).</w:t>
      </w:r>
    </w:p>
    <w:bookmarkStart w:id="21" w:name="challenges-specific-to-seoul"/>
    <w:p>
      <w:pPr>
        <w:pStyle w:val="Heading3"/>
      </w:pPr>
      <w:r>
        <w:t xml:space="preserve">Challenges Specific to Seoul</w:t>
      </w:r>
    </w:p>
    <w:p>
      <w:pPr>
        <w:pStyle w:val="FirstParagraph"/>
      </w:pPr>
      <w:r>
        <w:t xml:space="preserve">The sheer volume of cases handled by Seoul’s courts presents a significant challenge. According to the Ministry of Justice (2021), Seoul’s district courts processed over 50,000 civil cases in 2021 alone, placing immense pressure on judicial resources. Scholars argue that this caseload contributes to delays in justice delivery and raises questions about the feasibility of maintaining equitable access to legal redress (Kim et al., 2022). Additionally, judges in Seoul face scrutiny due to the city’s media-saturated environment, where high-profile cases often attract public attention and political criticism.</w:t>
      </w:r>
    </w:p>
    <w:bookmarkEnd w:id="21"/>
    <w:bookmarkStart w:id="22" w:name="judicial-corruption-and-reform-efforts"/>
    <w:p>
      <w:pPr>
        <w:pStyle w:val="Heading3"/>
      </w:pPr>
      <w:r>
        <w:t xml:space="preserve">Judicial Corruption and Reform Efforts</w:t>
      </w:r>
    </w:p>
    <w:p>
      <w:pPr>
        <w:pStyle w:val="FirstParagraph"/>
      </w:pPr>
      <w:r>
        <w:t xml:space="preserve">Historically, judicial corruption has been a contentious issue in South Korea. While reforms such as the 2017 National Assembly legislation aimed to depoliticize the judiciary, concerns about unethical practices persist in Seoul’s courts. A study by Kang (2019) highlights that judges in urban centers like Seoul are more susceptible to external pressures, including lobbying from powerful interest groups. Recent literature underscores the need for enhanced transparency mechanisms and stricter ethical guidelines tailored to Seoul’s unique context.</w:t>
      </w:r>
    </w:p>
    <w:bookmarkEnd w:id="22"/>
    <w:bookmarkEnd w:id="23"/>
    <w:bookmarkStart w:id="25" w:name="Xb9a55b55d2fc517d9273c420995c829a693bafb"/>
    <w:p>
      <w:pPr>
        <w:pStyle w:val="Heading2"/>
      </w:pPr>
      <w:r>
        <w:t xml:space="preserve">3. Comparative Perspectives: Seoul’s Judiciary in a Global Context</w:t>
      </w:r>
    </w:p>
    <w:p>
      <w:pPr>
        <w:pStyle w:val="FirstParagraph"/>
      </w:pPr>
      <w:r>
        <w:t xml:space="preserve">Literature on South Korea’s judiciary often positions Seoul as a case study for comparing urban judicial systems globally. For instance, scholars draw parallels between the challenges faced by Seoul judges and those in Tokyo or New York, where high caseloads and complex legal frameworks are similarly prevalent (Smith &amp; Jung, 2020). However, Seoul’s judiciary is distinct in its integration of technology. The adoption of e-filing systems and AI-assisted case management tools has been widely documented as a South Korean innovation aimed at improving efficiency (Choi &amp; Lee, 2021).</w:t>
      </w:r>
    </w:p>
    <w:bookmarkStart w:id="24" w:name="cultural-dimensions-of-judicial-practice"/>
    <w:p>
      <w:pPr>
        <w:pStyle w:val="Heading3"/>
      </w:pPr>
      <w:r>
        <w:t xml:space="preserve">Cultural Dimensions of Judicial Practice</w:t>
      </w:r>
    </w:p>
    <w:p>
      <w:pPr>
        <w:pStyle w:val="FirstParagraph"/>
      </w:pPr>
      <w:r>
        <w:t xml:space="preserve">Confucian values, which emphasize hierarchy and respect for authority, play a subtle but significant role in shaping judicial behavior in Seoul. As noted by Han (2022), judges often navigate a cultural landscape where deference to seniority and institutional norms can influence decision-making processes. This cultural dimension adds complexity to the literature on judicial impartiality, as scholars debate whether traditional values undermine modern principles of equality before the law.</w:t>
      </w:r>
    </w:p>
    <w:bookmarkEnd w:id="24"/>
    <w:bookmarkEnd w:id="25"/>
    <w:bookmarkStart w:id="26" w:name="X2c45158d8c67145577cbe4b7d2958275cc7badd"/>
    <w:p>
      <w:pPr>
        <w:pStyle w:val="Heading2"/>
      </w:pPr>
      <w:r>
        <w:t xml:space="preserve">4. Recent Developments and Future Directions</w:t>
      </w:r>
    </w:p>
    <w:p>
      <w:pPr>
        <w:pStyle w:val="FirstParagraph"/>
      </w:pPr>
      <w:r>
        <w:t xml:space="preserve">Recent literature reflects growing interest in how Seoul’s judiciary adapts to emerging legal challenges, such as cryptocurrency disputes and digital privacy issues. A 2023 study by the Korea Institute of Constitutional Law highlights that judges in Seoul are increasingly required to interpret laws governing technologies that outpace legislative frameworks (Park et al., 2023). This trend suggests a need for continuous judicial education and international collaboration to address cross-border legal complexities.</w:t>
      </w:r>
    </w:p>
    <w:p>
      <w:pPr>
        <w:pStyle w:val="BodyText"/>
      </w:pPr>
      <w:r>
        <w:t xml:space="preserve">Future research should explore the interplay between judicial reforms, technological advancements, and cultural factors in shaping the role of judges in Seoul. Comparative studies with other global cities could further illuminate best practices for mitigating systemic challenges.</w:t>
      </w:r>
    </w:p>
    <w:bookmarkEnd w:id="26"/>
    <w:bookmarkStart w:id="27" w:name="conclusion"/>
    <w:p>
      <w:pPr>
        <w:pStyle w:val="Heading2"/>
      </w:pPr>
      <w:r>
        <w:t xml:space="preserve">Conclusion</w:t>
      </w:r>
    </w:p>
    <w:p>
      <w:pPr>
        <w:pStyle w:val="FirstParagraph"/>
      </w:pPr>
      <w:r>
        <w:t xml:space="preserve">The literature on South Korea’s judiciary, with a specific focus on Seoul, reveals a dynamic field shaped by historical legacies, socio-cultural norms, and contemporary reforms. Judges in Seoul operate at the intersection of legal expertise and societal expectations within one of Asia’s most complex urban environments. As the city continues to evolve economically and technologically, understanding the unique challenges faced by its judges remains critical for advancing equitable justice delivery in South Korea.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Judge in South Korea Seoul</dc:title>
  <dc:creator/>
  <dc:language>en</dc:language>
  <cp:keywords/>
  <dcterms:created xsi:type="dcterms:W3CDTF">2026-07-24T11:04:23Z</dcterms:created>
  <dcterms:modified xsi:type="dcterms:W3CDTF">2026-07-24T11:04:23Z</dcterms:modified>
</cp:coreProperties>
</file>

<file path=docProps/custom.xml><?xml version="1.0" encoding="utf-8"?>
<Properties xmlns="http://schemas.openxmlformats.org/officeDocument/2006/custom-properties" xmlns:vt="http://schemas.openxmlformats.org/officeDocument/2006/docPropsVTypes"/>
</file>