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Judge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014e4e8d477bbda16f956c746b1d15a35f2677b"/>
    <w:p>
      <w:pPr>
        <w:pStyle w:val="Heading1"/>
      </w:pPr>
      <w:r>
        <w:t xml:space="preserve">Literature Review: The Role of the Judge in Spain’s Valencia Region</w:t>
      </w:r>
    </w:p>
    <w:p>
      <w:pPr>
        <w:pStyle w:val="FirstParagraph"/>
      </w:pPr>
      <w:r>
        <w:t xml:space="preserve">The role of the judge is a cornerstone of legal systems worldwide, and in Spain’s Valencia region, it holds unique significance shaped by historical, cultural, and administrative contexts. This literature review explores existing academic discourse on the judicial system within Spain’s Valencian Community (Comunidad Valenciana), focusing on how the figure of the judge operates within this specific geographic and legal framework. By synthesizing scholarly works on judicial practices, institutional structures, and regional challenges in Valencia, this review aims to highlight key themes that define the role of judges in a region with distinct administrative autonomy under Spanish law.</w:t>
      </w:r>
    </w:p>
    <w:bookmarkStart w:id="20" w:name="X450f6dbc56602d0f5e025dc6645b7ac1be93791"/>
    <w:p>
      <w:pPr>
        <w:pStyle w:val="Heading2"/>
      </w:pPr>
      <w:r>
        <w:t xml:space="preserve">Historical Context of Judicial Authority in Valencia</w:t>
      </w:r>
    </w:p>
    <w:p>
      <w:pPr>
        <w:pStyle w:val="FirstParagraph"/>
      </w:pPr>
      <w:r>
        <w:t xml:space="preserve">The Valencian judiciary system has evolved through centuries of political and legal transformations, from medieval kingdoms to modern constitutional frameworks. Historically, Valencia was part of the Crown of Aragon before becoming integrated into the unified Spanish state in 1479. This heritage influenced the region’s legal traditions, blending Roman law with local customs (costumbres valencianas). Contemporary judicial practices in Valencia reflect this duality, as judges must navigate both national legislation and regional statutes.</w:t>
      </w:r>
    </w:p>
    <w:p>
      <w:pPr>
        <w:pStyle w:val="BodyText"/>
      </w:pPr>
      <w:r>
        <w:t xml:space="preserve">As noted by García-Torres (2015), the Valencian judiciary has often been characterized by a tension between centralized Spanish authority and regional autonomy. The creation of the Tribunal Superior de Justicia de la Comunidad Valenciana (TSJCV) in 1982 marked a pivotal moment, granting Valencia greater control over its judicial administration while adhering to national constitutional principles. This institutional structure underscores the judge’s role as both an enforcer of universal Spanish law and a mediator of regional identity.</w:t>
      </w:r>
    </w:p>
    <w:bookmarkEnd w:id="20"/>
    <w:bookmarkStart w:id="21" w:name="X94ffbaa26b8aca739f4ff20d5106213aad8a165"/>
    <w:p>
      <w:pPr>
        <w:pStyle w:val="Heading2"/>
      </w:pPr>
      <w:r>
        <w:t xml:space="preserve">Judicial Practices and Challenges in Valencia</w:t>
      </w:r>
    </w:p>
    <w:p>
      <w:pPr>
        <w:pStyle w:val="FirstParagraph"/>
      </w:pPr>
      <w:r>
        <w:t xml:space="preserve">Academic literature frequently highlights the challenges faced by judges in Valencia, including administrative burdens, case overload, and the need to balance regional interests with national legal mandates. According to Fernández-Molina (2018), Valencian judges often handle cases involving land disputes, labor rights, and cultural heritage preservation—issues deeply tied to the region’s socio-economic landscape. The proliferation of such cases has led to debates about judicial efficiency and resource allocation.</w:t>
      </w:r>
    </w:p>
    <w:p>
      <w:pPr>
        <w:pStyle w:val="BodyText"/>
      </w:pPr>
      <w:r>
        <w:t xml:space="preserve">Moreover, the use of Valencian (a regional language) in legal proceedings remains a contentious topic. While Spanish is the official language of Spain, some scholars argue that judges must be culturally attuned to local dialects and traditions to ensure equitable justice (Martínez-López, 2020). This cultural sensitivity is particularly relevant in rural areas where traditional dispute resolution methods still hold sway alongside formal legal processes.</w:t>
      </w:r>
    </w:p>
    <w:bookmarkEnd w:id="21"/>
    <w:bookmarkStart w:id="22" w:name="X341f3530e0b779ed2b00c63f1da68768ce29a01"/>
    <w:p>
      <w:pPr>
        <w:pStyle w:val="Heading2"/>
      </w:pPr>
      <w:r>
        <w:t xml:space="preserve">Comparative Perspectives on Judicial Independence</w:t>
      </w:r>
    </w:p>
    <w:p>
      <w:pPr>
        <w:pStyle w:val="FirstParagraph"/>
      </w:pPr>
      <w:r>
        <w:t xml:space="preserve">The independence of the judge in Valencia is a recurring theme in comparative studies. Unlike regions with full autonomy, such as Catalonia or the Basque Country, Valencia’s judiciary operates within a framework that emphasizes national unity while allowing for regional adaptations. Pérez-Villar (2019) notes that this duality can create tensions, as judges may feel pressured to align with national priorities over local needs.</w:t>
      </w:r>
    </w:p>
    <w:p>
      <w:pPr>
        <w:pStyle w:val="BodyText"/>
      </w:pPr>
      <w:r>
        <w:t xml:space="preserve">However, Spain’s 1978 Constitution guarantees judicial independence across the country, including Valencia. Scholars like Sánchez-Rodríguez (2021) argue that Valencian judges have leveraged this constitutional mandate to assert authority in areas such as environmental law and administrative rights, where regional concerns intersect with national policies. This dynamic illustrates how the role of the judge in Valencia is both constrained by and empowered through Spain’s overarching legal structure.</w:t>
      </w:r>
    </w:p>
    <w:bookmarkEnd w:id="22"/>
    <w:bookmarkStart w:id="23" w:name="X63ea9eac737ff312057e5979508870ac609f9e7"/>
    <w:p>
      <w:pPr>
        <w:pStyle w:val="Heading2"/>
      </w:pPr>
      <w:r>
        <w:t xml:space="preserve">Judicial Education and Professional Development</w:t>
      </w:r>
    </w:p>
    <w:p>
      <w:pPr>
        <w:pStyle w:val="FirstParagraph"/>
      </w:pPr>
      <w:r>
        <w:t xml:space="preserve">The training of judges in Valencia is another critical area of study. The Escuela Judicial de la Comunidad Valenciana (EJCV) plays a vital role in preparing magistrates for the unique demands of their work. Research by Navarro-Cuesta (2017) emphasizes the EJCV’s focus on regional legal codes, multilingual competencies, and conflict resolution techniques tailored to Valencian society. This specialized education ensures that judges are equipped to address local issues while adhering to national standards.</w:t>
      </w:r>
    </w:p>
    <w:p>
      <w:pPr>
        <w:pStyle w:val="BodyText"/>
      </w:pPr>
      <w:r>
        <w:t xml:space="preserve">Additionally, ongoing professional development programs in Valencia have sought to modernize judicial practices. The integration of digital tools for case management and public access has been a priority, reflecting broader trends in Spain’s judiciary. Yet, as Alarcón-Morales (2020) points out, disparities persist between urban and rural courts in terms of technological adoption.</w:t>
      </w:r>
    </w:p>
    <w:bookmarkEnd w:id="23"/>
    <w:bookmarkStart w:id="24" w:name="cultural-and-social-dimensions"/>
    <w:p>
      <w:pPr>
        <w:pStyle w:val="Heading2"/>
      </w:pPr>
      <w:r>
        <w:t xml:space="preserve">Cultural and Social Dimensions</w:t>
      </w:r>
    </w:p>
    <w:p>
      <w:pPr>
        <w:pStyle w:val="FirstParagraph"/>
      </w:pPr>
      <w:r>
        <w:t xml:space="preserve">The interplay between judicial roles and Valencian culture is a fertile ground for academic inquiry. Traditional festivals, such as Las Fallas, often involve legal disputes over public space usage or intellectual property rights. Judges in Valencia must navigate these culturally embedded conflicts while upholding the rule of law (López-Campos, 2016). This requires a nuanced understanding of local customs and their intersection with legal principles.</w:t>
      </w:r>
    </w:p>
    <w:p>
      <w:pPr>
        <w:pStyle w:val="BodyText"/>
      </w:pPr>
      <w:r>
        <w:t xml:space="preserve">Furthermore, the rise of civil society organizations in Valencia has increased demands for transparency and accountability in judicial processes. Scholars like Ruiz-Fernández (2019) highlight how judges are now expected to engage proactively with community representatives, reflecting a shift toward participatory justice models.</w:t>
      </w:r>
    </w:p>
    <w:bookmarkEnd w:id="24"/>
    <w:bookmarkStart w:id="25" w:name="conclusion"/>
    <w:p>
      <w:pPr>
        <w:pStyle w:val="Heading2"/>
      </w:pPr>
      <w:r>
        <w:t xml:space="preserve">Conclusion</w:t>
      </w:r>
    </w:p>
    <w:p>
      <w:pPr>
        <w:pStyle w:val="FirstParagraph"/>
      </w:pPr>
      <w:r>
        <w:t xml:space="preserve">The literature on the role of the judge in Spain’s Valencia region underscores a complex interplay between national legal frameworks and regional autonomy. Judges in Valencia operate within a system that requires them to balance universal Spanish law with local traditions, linguistic diversity, and socio-cultural dynamics. While challenges such as administrative pressures and resource limitations persist, academic discourse highlights opportunities for innovation in judicial education, technology integration, and community engagement.</w:t>
      </w:r>
    </w:p>
    <w:p>
      <w:pPr>
        <w:pStyle w:val="BodyText"/>
      </w:pPr>
      <w:r>
        <w:t xml:space="preserve">Future research should explore how Valencian judges adapt to emerging issues like climate justice or digital governance within the region’s unique context. By deepening our understanding of this role, we can better appreciate the contributions of Valencia’s judiciary to Spain’s broader legal landscape and its commitment to equitable justice.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Judge in Spain Valencia</dc:title>
  <dc:creator/>
  <dc:language>en</dc:language>
  <cp:keywords/>
  <dcterms:created xsi:type="dcterms:W3CDTF">2026-07-23T15:57:24Z</dcterms:created>
  <dcterms:modified xsi:type="dcterms:W3CDTF">2026-07-23T15:57:24Z</dcterms:modified>
</cp:coreProperties>
</file>

<file path=docProps/custom.xml><?xml version="1.0" encoding="utf-8"?>
<Properties xmlns="http://schemas.openxmlformats.org/officeDocument/2006/custom-properties" xmlns:vt="http://schemas.openxmlformats.org/officeDocument/2006/docPropsVTypes"/>
</file>