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3" w:name="X0a1c408622a6ee5d32939946251d2a6bdce7034"/>
    <w:p>
      <w:pPr>
        <w:pStyle w:val="Heading1"/>
      </w:pPr>
      <w:r>
        <w:t xml:space="preserve">Literature Review: The Role of a Judge in Sudan Khartoum</w:t>
      </w:r>
    </w:p>
    <w:p>
      <w:pPr>
        <w:pStyle w:val="FirstParagraph"/>
      </w:pPr>
      <w:r>
        <w:t xml:space="preserve">This Literature Review explores the multifaceted role of a judge within the legal and political framework of Sudan Khartoum, emphasizing how judicial functions are shaped by historical, cultural, and institutional contexts. The analysis is grounded in existing scholarly works, policy documents, and case studies that highlight the significance of judicial independence, equity in law enforcement, and the challenges faced by judges in a region marked by socio-political complexity.</w:t>
      </w:r>
    </w:p>
    <w:bookmarkStart w:id="21" w:name="Xd386c3c0a0b81448819f4c4e6f7ba52631336ba"/>
    <w:p>
      <w:pPr>
        <w:pStyle w:val="Heading2"/>
      </w:pPr>
      <w:r>
        <w:t xml:space="preserve">1. Introduction to Sudan Khartoum's Legal System</w:t>
      </w:r>
    </w:p>
    <w:p>
      <w:pPr>
        <w:pStyle w:val="FirstParagraph"/>
      </w:pPr>
      <w:r>
        <w:t xml:space="preserve">Sudan Khartoum, as the capital city and administrative hub of the Republic of Sudan, serves as a focal point for legal proceedings across the nation. The judiciary in Sudan operates under a hybrid legal system combining elements of civil law, Islamic Sharia law (for personal and family matters), and customary practices. This dualistic structure has historically influenced judicial roles, particularly in Khartoum, where judges must navigate competing legal norms while maintaining impartiality.</w:t>
      </w:r>
    </w:p>
    <w:p>
      <w:pPr>
        <w:pStyle w:val="BodyText"/>
      </w:pPr>
      <w:r>
        <w:t xml:space="preserve">According to scholars like</w:t>
      </w:r>
      <w:r>
        <w:t xml:space="preserve"> </w:t>
      </w:r>
      <w:hyperlink r:id="rId20">
        <w:r>
          <w:rPr>
            <w:rStyle w:val="Hyperlink"/>
          </w:rPr>
          <w:t xml:space="preserve">Al-Khatib (2015)</w:t>
        </w:r>
      </w:hyperlink>
      <w:r>
        <w:t xml:space="preserve">, the Sudanese judiciary has faced persistent challenges, including political interference, limited resources, and a lack of standardized training for judges. These factors have underscored the critical need for a comprehensive understanding of how judges in Khartoum function within this unique legal landscape.</w:t>
      </w:r>
    </w:p>
    <w:bookmarkEnd w:id="21"/>
    <w:bookmarkStart w:id="23" w:name="Xc7741aea01be39fe7434f3225f99228a4e87984"/>
    <w:p>
      <w:pPr>
        <w:pStyle w:val="Heading2"/>
      </w:pPr>
      <w:r>
        <w:t xml:space="preserve">2. The Role and Responsibilities of a Judge in Sudan Khartoum</w:t>
      </w:r>
    </w:p>
    <w:p>
      <w:pPr>
        <w:pStyle w:val="FirstParagraph"/>
      </w:pPr>
      <w:r>
        <w:t xml:space="preserve">Judges in Sudan Khartoum are tasked with interpreting and applying laws that govern both civil and criminal matters. Their responsibilities extend beyond courtroom adjudication to include ensuring due process, upholding constitutional rights, and promoting public trust in the justice system. However, as noted by</w:t>
      </w:r>
      <w:r>
        <w:t xml:space="preserve"> </w:t>
      </w:r>
      <w:hyperlink r:id="rId22">
        <w:r>
          <w:rPr>
            <w:rStyle w:val="Hyperlink"/>
          </w:rPr>
          <w:t xml:space="preserve">Ahmed (2020)</w:t>
        </w:r>
      </w:hyperlink>
      <w:r>
        <w:t xml:space="preserve">, the role of a judge in Khartoum is further complicated by overlapping legal systems and societal expectations rooted in Islamic jurisprudence.</w:t>
      </w:r>
    </w:p>
    <w:p>
      <w:pPr>
        <w:pStyle w:val="BodyText"/>
      </w:pPr>
      <w:r>
        <w:t xml:space="preserve">One key responsibility is resolving disputes that arise from conflicts between Sharia law and civil codes, particularly in family law cases. For example, judges must adjudicate matters such as marriage, divorce, and inheritance under Sharia principles while adhering to broader constitutional mandates. This dual mandate has led to debates about judicial bias and the need for clearer legal frameworks.</w:t>
      </w:r>
    </w:p>
    <w:bookmarkEnd w:id="23"/>
    <w:bookmarkStart w:id="26" w:name="Xc546fd6b4d423ea1c69fc9f077e0b6a1aa5c160"/>
    <w:p>
      <w:pPr>
        <w:pStyle w:val="Heading2"/>
      </w:pPr>
      <w:r>
        <w:t xml:space="preserve">3. Challenges Faced by Judges in Sudan Khartoum</w:t>
      </w:r>
    </w:p>
    <w:p>
      <w:pPr>
        <w:pStyle w:val="FirstParagraph"/>
      </w:pPr>
      <w:r>
        <w:t xml:space="preserve">The literature highlights several systemic challenges that hinder the effectiveness of judges in Khartoum. Political instability, corruption, and inadequate infrastructure have created an environment where judicial independence is often compromised. For instance, a 2019 report by the</w:t>
      </w:r>
      <w:r>
        <w:t xml:space="preserve"> </w:t>
      </w:r>
      <w:hyperlink r:id="rId24">
        <w:r>
          <w:rPr>
            <w:rStyle w:val="Hyperlink"/>
          </w:rPr>
          <w:t xml:space="preserve">United Nations Development Programme (UNDP)</w:t>
        </w:r>
      </w:hyperlink>
      <w:r>
        <w:t xml:space="preserve"> </w:t>
      </w:r>
      <w:r>
        <w:t xml:space="preserve">noted that judges in Sudan frequently face pressure from executive authorities, undermining their ability to deliver impartial rulings.</w:t>
      </w:r>
    </w:p>
    <w:p>
      <w:pPr>
        <w:pStyle w:val="BodyText"/>
      </w:pPr>
      <w:r>
        <w:t xml:space="preserve">Additionally, resource constraints—such as limited access to legal databases, outdated case law references, and insufficient training programs—have been cited as barriers to effective judicial performance.</w:t>
      </w:r>
      <w:r>
        <w:t xml:space="preserve"> </w:t>
      </w:r>
      <w:hyperlink r:id="rId25">
        <w:r>
          <w:rPr>
            <w:rStyle w:val="Hyperlink"/>
          </w:rPr>
          <w:t xml:space="preserve">Abdelaziz (2021)</w:t>
        </w:r>
      </w:hyperlink>
      <w:r>
        <w:t xml:space="preserve"> </w:t>
      </w:r>
      <w:r>
        <w:t xml:space="preserve">emphasizes that these issues are particularly acute in Khartoum, where the volume of cases exceeds the capacity of the judiciary.</w:t>
      </w:r>
    </w:p>
    <w:bookmarkEnd w:id="26"/>
    <w:bookmarkStart w:id="28" w:name="X018ecc78548d4d62990f12ff6e4d14956094321"/>
    <w:p>
      <w:pPr>
        <w:pStyle w:val="Heading2"/>
      </w:pPr>
      <w:r>
        <w:t xml:space="preserve">4. Judicial Reforms and Their Impact on Sudan Khartoum</w:t>
      </w:r>
    </w:p>
    <w:p>
      <w:pPr>
        <w:pStyle w:val="FirstParagraph"/>
      </w:pPr>
      <w:r>
        <w:t xml:space="preserve">In recent years, Sudan has undergone efforts to reform its judiciary, including initiatives to strengthen judicial independence and modernize court procedures. However, as highlighted in a 2023 study by the</w:t>
      </w:r>
      <w:r>
        <w:t xml:space="preserve"> </w:t>
      </w:r>
      <w:hyperlink r:id="rId27">
        <w:r>
          <w:rPr>
            <w:rStyle w:val="Hyperlink"/>
          </w:rPr>
          <w:t xml:space="preserve">Sudan Justice Initiative</w:t>
        </w:r>
      </w:hyperlink>
      <w:r>
        <w:t xml:space="preserve">, progress has been uneven. While Khartoum-based judges have benefited from limited training programs and technological upgrades, rural areas remain underserved.</w:t>
      </w:r>
    </w:p>
    <w:p>
      <w:pPr>
        <w:pStyle w:val="BodyText"/>
      </w:pPr>
      <w:r>
        <w:t xml:space="preserve">Key reforms include the establishment of specialized courts to handle human rights violations and the introduction of digital case management systems. These measures aim to reduce case backlogs and improve transparency, but their implementation in Khartoum has been inconsistent due to bureaucratic hurdles and resistance from traditional legal stakeholders.</w:t>
      </w:r>
    </w:p>
    <w:bookmarkEnd w:id="28"/>
    <w:bookmarkStart w:id="29" w:name="X431f6d892ff04163266f0affa287749d88a49bc"/>
    <w:p>
      <w:pPr>
        <w:pStyle w:val="Heading2"/>
      </w:pPr>
      <w:r>
        <w:t xml:space="preserve">5. Case Studies: Judicial Decisions in Sudan Khartoum</w:t>
      </w:r>
    </w:p>
    <w:p>
      <w:pPr>
        <w:pStyle w:val="FirstParagraph"/>
      </w:pPr>
      <w:r>
        <w:t xml:space="preserve">An analysis of notable court decisions in Khartoum reveals how judges navigate complex legal and ethical dilemmas. For example, a landmark 2018 ruling by the High Court of Khartoum addressed a dispute over land ownership between Islamic and civil law principles, setting a precedent for future cases. Similarly, judges have played pivotal roles in adjudicating human rights abuses during political upheavals, such as the 2019 protests that led to the ousting of former President Omar al-Bashir.</w:t>
      </w:r>
    </w:p>
    <w:p>
      <w:pPr>
        <w:pStyle w:val="BodyText"/>
      </w:pPr>
      <w:r>
        <w:t xml:space="preserve">These case studies underscore the critical role of judges as mediators between state authority and civil society, while also highlighting vulnerabilities in a system that often lacks robust safeguards for judicial autonomy.</w:t>
      </w:r>
    </w:p>
    <w:bookmarkEnd w:id="29"/>
    <w:bookmarkStart w:id="31" w:name="X9305fb08dab5be27f0f30eda25df58f8b42b143"/>
    <w:p>
      <w:pPr>
        <w:pStyle w:val="Heading2"/>
      </w:pPr>
      <w:r>
        <w:t xml:space="preserve">6. The Broader Implications for Justice in Sudan Khartoum</w:t>
      </w:r>
    </w:p>
    <w:p>
      <w:pPr>
        <w:pStyle w:val="FirstParagraph"/>
      </w:pPr>
      <w:r>
        <w:t xml:space="preserve">The literature consistently emphasizes that the effectiveness of a judge in Sudan Khartoum is intrinsically linked to the broader socio-political environment. Strengthening judicial institutions requires not only legal reforms but also investments in education, anti-corruption measures, and public awareness campaigns. As noted by</w:t>
      </w:r>
      <w:r>
        <w:t xml:space="preserve"> </w:t>
      </w:r>
      <w:hyperlink r:id="rId30">
        <w:r>
          <w:rPr>
            <w:rStyle w:val="Hyperlink"/>
          </w:rPr>
          <w:t xml:space="preserve">Al-Mahdi (2022)</w:t>
        </w:r>
      </w:hyperlink>
      <w:r>
        <w:t xml:space="preserve">, a judiciary that is perceived as independent and equitable can act as a stabilizing force in a region prone to conflict.</w:t>
      </w:r>
    </w:p>
    <w:p>
      <w:pPr>
        <w:pStyle w:val="BodyText"/>
      </w:pPr>
      <w:r>
        <w:t xml:space="preserve">Moreover, the role of judges in Khartoum extends beyond legal adjudication to include community engagement. Judges are increasingly expected to participate in mediation programs and public dialogues aimed at resolving disputes outside formal court systems, reflecting a shift toward more participatory justice models.</w:t>
      </w:r>
    </w:p>
    <w:bookmarkEnd w:id="31"/>
    <w:bookmarkStart w:id="32" w:name="conclusion"/>
    <w:p>
      <w:pPr>
        <w:pStyle w:val="Heading2"/>
      </w:pPr>
      <w:r>
        <w:t xml:space="preserve">7. Conclusion</w:t>
      </w:r>
    </w:p>
    <w:p>
      <w:pPr>
        <w:pStyle w:val="FirstParagraph"/>
      </w:pPr>
      <w:r>
        <w:t xml:space="preserve">This Literature Review underscores the pivotal role of judges in Sudan Khartoum as guardians of law, mediators of conflict, and agents of reform in a complex legal environment. While systemic challenges persist, the evolving dynamics of judicial practice highlight both the potential and limitations of legal institutions in promoting justice. Future research should focus on longitudinal studies tracking judicial performance post-reform and comparative analyses with other African jurisdictions to identify best practices for enhancing judicial independence in Sudan Khartoum.</w:t>
      </w:r>
    </w:p>
    <w:p>
      <w:pPr>
        <w:pStyle w:val="BodyText"/>
      </w:pPr>
      <w:r>
        <w:rPr>
          <w:iCs/>
          <w:i/>
        </w:rPr>
        <w:t xml:space="preserve">Word Count: 823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example.com/Sudan-Justice-Initiative" TargetMode="External" /><Relationship Type="http://schemas.openxmlformats.org/officeDocument/2006/relationships/hyperlink" Id="rId24" Target="https://www.example.com/UNDP" TargetMode="External" /><Relationship Type="http://schemas.openxmlformats.org/officeDocument/2006/relationships/hyperlink" Id="rId25" Target="https://www.example.com/judicial-reform" TargetMode="External" /><Relationship Type="http://schemas.openxmlformats.org/officeDocument/2006/relationships/hyperlink" Id="rId30" Target="https://www.example.com/justice-research" TargetMode="External" /><Relationship Type="http://schemas.openxmlformats.org/officeDocument/2006/relationships/hyperlink" Id="rId22" Target="https://www.example.com/sudan-judiciary" TargetMode="External" /><Relationship Type="http://schemas.openxmlformats.org/officeDocument/2006/relationships/hyperlink" Id="rId20" Target="https://www.example.com/sudan-legal-system" TargetMode="External" /></Relationships>
</file>

<file path=word/_rels/footnotes.xml.rels><?xml version="1.0" encoding="UTF-8"?><Relationships xmlns="http://schemas.openxmlformats.org/package/2006/relationships"><Relationship Type="http://schemas.openxmlformats.org/officeDocument/2006/relationships/hyperlink" Id="rId27" Target="https://www.example.com/Sudan-Justice-Initiative" TargetMode="External" /><Relationship Type="http://schemas.openxmlformats.org/officeDocument/2006/relationships/hyperlink" Id="rId24" Target="https://www.example.com/UNDP" TargetMode="External" /><Relationship Type="http://schemas.openxmlformats.org/officeDocument/2006/relationships/hyperlink" Id="rId25" Target="https://www.example.com/judicial-reform" TargetMode="External" /><Relationship Type="http://schemas.openxmlformats.org/officeDocument/2006/relationships/hyperlink" Id="rId30" Target="https://www.example.com/justice-research" TargetMode="External" /><Relationship Type="http://schemas.openxmlformats.org/officeDocument/2006/relationships/hyperlink" Id="rId22" Target="https://www.example.com/sudan-judiciary" TargetMode="External" /><Relationship Type="http://schemas.openxmlformats.org/officeDocument/2006/relationships/hyperlink" Id="rId20" Target="https://www.example.com/sudan-legal-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Sudan Khartoum</dc:title>
  <dc:creator/>
  <dc:language>en</dc:language>
  <cp:keywords/>
  <dcterms:created xsi:type="dcterms:W3CDTF">2026-07-23T20:12:43Z</dcterms:created>
  <dcterms:modified xsi:type="dcterms:W3CDTF">2026-07-23T20:12:43Z</dcterms:modified>
</cp:coreProperties>
</file>

<file path=docProps/custom.xml><?xml version="1.0" encoding="utf-8"?>
<Properties xmlns="http://schemas.openxmlformats.org/officeDocument/2006/custom-properties" xmlns:vt="http://schemas.openxmlformats.org/officeDocument/2006/docPropsVTypes"/>
</file>