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44670c89e1e234963aefae745177b79d81e5825"/>
    <w:p>
      <w:pPr>
        <w:pStyle w:val="Heading1"/>
      </w:pPr>
      <w:r>
        <w:t xml:space="preserve">Literature Review: The Role of Judge in Turkey, Istanbul</w:t>
      </w:r>
    </w:p>
    <w:p>
      <w:pPr>
        <w:pStyle w:val="FirstParagraph"/>
      </w:pPr>
      <w:r>
        <w:rPr>
          <w:bCs/>
          <w:b/>
        </w:rPr>
        <w:t xml:space="preserve">Literature Review</w:t>
      </w:r>
      <w:r>
        <w:t xml:space="preserve"> </w:t>
      </w:r>
      <w:r>
        <w:t xml:space="preserve">serves as a critical synthesis of existing scholarly work on a specific topic, providing context and guiding future research. This document focuses on the role of the</w:t>
      </w:r>
      <w:r>
        <w:t xml:space="preserve"> </w:t>
      </w:r>
      <w:r>
        <w:rPr>
          <w:bCs/>
          <w:b/>
        </w:rPr>
        <w:t xml:space="preserve">Judge</w:t>
      </w:r>
      <w:r>
        <w:t xml:space="preserve"> </w:t>
      </w:r>
      <w:r>
        <w:t xml:space="preserve">within the legal framework of</w:t>
      </w:r>
      <w:r>
        <w:t xml:space="preserve"> </w:t>
      </w:r>
      <w:r>
        <w:rPr>
          <w:bCs/>
          <w:b/>
        </w:rPr>
        <w:t xml:space="preserve">Turkey Istanbul</w:t>
      </w:r>
      <w:r>
        <w:t xml:space="preserve">, emphasizing how historical, cultural, and institutional factors shape judicial practices in this major urban center. The analysis integrates studies from Turkish legal scholars, international comparative law frameworks, and case-specific research to explore the complexities of judicial authority in a rapidly evolving socio-political landscape.</w:t>
      </w:r>
    </w:p>
    <w:bookmarkStart w:id="20" w:name="X12166aa7cc50a926ba4dd32162585afc1f3f89d"/>
    <w:p>
      <w:pPr>
        <w:pStyle w:val="Heading2"/>
      </w:pPr>
      <w:r>
        <w:t xml:space="preserve">Historical Context of Judicial Systems in Turkey</w:t>
      </w:r>
    </w:p>
    <w:p>
      <w:pPr>
        <w:pStyle w:val="FirstParagraph"/>
      </w:pPr>
      <w:r>
        <w:t xml:space="preserve">The modern judiciary in Turkey traces its roots to the Ottoman Empire’s administrative and legal structures, which emphasized hierarchical governance and religious law (</w:t>
      </w:r>
      <w:r>
        <w:rPr>
          <w:iCs/>
          <w:i/>
        </w:rPr>
        <w:t xml:space="preserve">Sharia</w:t>
      </w:r>
      <w:r>
        <w:t xml:space="preserve">). However, post-1923 reforms under Mustafa Kemal Atatürk introduced a secular legal system modeled on European civil law traditions. This transformation significantly reshaped the role of judges, transitioning them from interpreters of religious doctrine to adjudicators of codified national laws. In</w:t>
      </w:r>
      <w:r>
        <w:t xml:space="preserve"> </w:t>
      </w:r>
      <w:r>
        <w:rPr>
          <w:bCs/>
          <w:b/>
        </w:rPr>
        <w:t xml:space="preserve">Istanbul</w:t>
      </w:r>
      <w:r>
        <w:t xml:space="preserve">, this shift was particularly pronounced due to its status as the former capital and cultural hub of the Ottoman Empire.</w:t>
      </w:r>
    </w:p>
    <w:p>
      <w:pPr>
        <w:pStyle w:val="BodyText"/>
      </w:pPr>
      <w:r>
        <w:t xml:space="preserve">Scholars such as Aykan Erdemir (</w:t>
      </w:r>
      <w:r>
        <w:rPr>
          <w:iCs/>
          <w:i/>
        </w:rPr>
        <w:t xml:space="preserve">2016</w:t>
      </w:r>
      <w:r>
        <w:t xml:space="preserve">) highlight that Istanbul’s judiciary has historically been a battleground for balancing secular and traditional values, reflecting broader national tensions. This duality remains evident today, as judges in Istanbul navigate cases involving religious freedom, personal status laws, and civil rights—issues that often intersect with the city’s multicultural population.</w:t>
      </w:r>
    </w:p>
    <w:bookmarkEnd w:id="20"/>
    <w:bookmarkStart w:id="21" w:name="Xe5edf771dc24e37bc294e33498be7d7afdb13fa"/>
    <w:p>
      <w:pPr>
        <w:pStyle w:val="Heading2"/>
      </w:pPr>
      <w:r>
        <w:t xml:space="preserve">Judicial Framework in Turkey: Focus on Istanbul</w:t>
      </w:r>
    </w:p>
    <w:p>
      <w:pPr>
        <w:pStyle w:val="FirstParagraph"/>
      </w:pPr>
      <w:r>
        <w:t xml:space="preserve">Turkey’s judicial system is divided into administrative and ordinary courts, with higher courts such as the Council of Judges and Prosecutors (HSK) overseeing appointments and discipline. In</w:t>
      </w:r>
      <w:r>
        <w:t xml:space="preserve"> </w:t>
      </w:r>
      <w:r>
        <w:rPr>
          <w:bCs/>
          <w:b/>
        </w:rPr>
        <w:t xml:space="preserve">Istanbul</w:t>
      </w:r>
      <w:r>
        <w:t xml:space="preserve">, the judicial workload is immense due to its large population (over 15 million), economic significance, and role as a center for immigration, tourism, and international commerce. Studies by Yılmaz et al. (</w:t>
      </w:r>
      <w:r>
        <w:rPr>
          <w:iCs/>
          <w:i/>
        </w:rPr>
        <w:t xml:space="preserve">2019</w:t>
      </w:r>
      <w:r>
        <w:t xml:space="preserve">) indicate that Istanbul’s courts handle over 30% of all civil and criminal cases nationwide, often leading to delays in justice delivery.</w:t>
      </w:r>
    </w:p>
    <w:p>
      <w:pPr>
        <w:pStyle w:val="BodyText"/>
      </w:pPr>
      <w:r>
        <w:t xml:space="preserve">The</w:t>
      </w:r>
      <w:r>
        <w:t xml:space="preserve"> </w:t>
      </w:r>
      <w:r>
        <w:rPr>
          <w:bCs/>
          <w:b/>
        </w:rPr>
        <w:t xml:space="preserve">Judge</w:t>
      </w:r>
      <w:r>
        <w:t xml:space="preserve"> </w:t>
      </w:r>
      <w:r>
        <w:t xml:space="preserve">in Istanbul operates within a unique ecosystem. For instance, the High Council of Judges and Prosecutors (HSK), based in Ankara, influences judicial independence through its oversight role. Critics argue that HSK’s political composition occasionally undermines judicial impartiality, a concern amplified in Istanbul due to high-profile cases involving corruption or terrorism.</w:t>
      </w:r>
    </w:p>
    <w:bookmarkEnd w:id="21"/>
    <w:bookmarkStart w:id="22" w:name="X963baedeab9c8b43e78439c8f30910941ad9646"/>
    <w:p>
      <w:pPr>
        <w:pStyle w:val="Heading2"/>
      </w:pPr>
      <w:r>
        <w:t xml:space="preserve">The Role of the Judge: Legal and Social Dimensions</w:t>
      </w:r>
    </w:p>
    <w:p>
      <w:pPr>
        <w:pStyle w:val="FirstParagraph"/>
      </w:pPr>
      <w:r>
        <w:t xml:space="preserve">In legal terms, judges in Turkey are expected to apply laws uniformly while considering principles of equity and justice. However, in</w:t>
      </w:r>
      <w:r>
        <w:t xml:space="preserve"> </w:t>
      </w:r>
      <w:r>
        <w:rPr>
          <w:bCs/>
          <w:b/>
        </w:rPr>
        <w:t xml:space="preserve">Istanbul</w:t>
      </w:r>
      <w:r>
        <w:t xml:space="preserve">, social factors such as class disparities, gender dynamics, and cultural diversity complicate this role. Research by Çelik (</w:t>
      </w:r>
      <w:r>
        <w:rPr>
          <w:iCs/>
          <w:i/>
        </w:rPr>
        <w:t xml:space="preserve">2018</w:t>
      </w:r>
      <w:r>
        <w:t xml:space="preserve">) notes that Istanbul’s urban poor often face systemic biases in court proceedings, with judges sometimes prioritizing formal legal codes over contextual socio-economic realities.</w:t>
      </w:r>
    </w:p>
    <w:p>
      <w:pPr>
        <w:pStyle w:val="BodyText"/>
      </w:pPr>
      <w:r>
        <w:t xml:space="preserve">Critically, the</w:t>
      </w:r>
      <w:r>
        <w:t xml:space="preserve"> </w:t>
      </w:r>
      <w:r>
        <w:rPr>
          <w:bCs/>
          <w:b/>
        </w:rPr>
        <w:t xml:space="preserve">Judge</w:t>
      </w:r>
      <w:r>
        <w:t xml:space="preserve"> </w:t>
      </w:r>
      <w:r>
        <w:t xml:space="preserve">in Istanbul must also mediate between state authority and civil society. For example, cases involving minority rights—such as those affecting Istanbul’s Greek Orthodox or Armenian communities—require judges to balance national sovereignty with international human rights standards. This tension is further exacerbated by Turkey’s foreign policy dynamics, which sometimes influence domestic legal interpretations.</w:t>
      </w:r>
    </w:p>
    <w:bookmarkEnd w:id="22"/>
    <w:bookmarkStart w:id="23" w:name="challenges-facing-judges-in-istanbul"/>
    <w:p>
      <w:pPr>
        <w:pStyle w:val="Heading2"/>
      </w:pPr>
      <w:r>
        <w:t xml:space="preserve">Challenges Facing Judges in Istanbul</w:t>
      </w:r>
    </w:p>
    <w:p>
      <w:pPr>
        <w:pStyle w:val="FirstParagraph"/>
      </w:pPr>
      <w:r>
        <w:t xml:space="preserve">The literature underscores several challenges unique to</w:t>
      </w:r>
      <w:r>
        <w:t xml:space="preserve"> </w:t>
      </w:r>
      <w:r>
        <w:rPr>
          <w:bCs/>
          <w:b/>
        </w:rPr>
        <w:t xml:space="preserve">Istanbul</w:t>
      </w:r>
      <w:r>
        <w:t xml:space="preserve">. First, the sheer volume of cases strains judicial resources. A 2021 report by the Turkish Bar Association revealed that Istanbul’s courts have a backlog of over 5 million cases, leading to prolonged trials and eroded public trust in the judiciary.</w:t>
      </w:r>
    </w:p>
    <w:p>
      <w:pPr>
        <w:pStyle w:val="BodyText"/>
      </w:pPr>
      <w:r>
        <w:t xml:space="preserve">Second, judges in Istanbul face pressure from political actors. The 2016 coup attempt and subsequent purges of public officials led to widespread restructuring of the judiciary. Studies by Karabulut (</w:t>
      </w:r>
      <w:r>
        <w:rPr>
          <w:iCs/>
          <w:i/>
        </w:rPr>
        <w:t xml:space="preserve">2020</w:t>
      </w:r>
      <w:r>
        <w:t xml:space="preserve">) suggest that many judges in Istanbul now operate under heightened scrutiny, with concerns about self-censorship and alignment with government priorities.</w:t>
      </w:r>
    </w:p>
    <w:p>
      <w:pPr>
        <w:pStyle w:val="BodyText"/>
      </w:pPr>
      <w:r>
        <w:t xml:space="preserve">Third, the multicultural nature of Istanbul introduces complexities in legal interpretation. For example, cases involving migrant communities (e.g., Syrian refugees) require judges to reconcile international refugee laws with Turkish national policies. This demands not only legal expertise but also cultural sensitivity—a challenge that scholars like Akçay (</w:t>
      </w:r>
      <w:r>
        <w:rPr>
          <w:iCs/>
          <w:i/>
        </w:rPr>
        <w:t xml:space="preserve">2021</w:t>
      </w:r>
      <w:r>
        <w:t xml:space="preserve">) argue is often under-supported in judicial training programs.</w:t>
      </w:r>
    </w:p>
    <w:bookmarkEnd w:id="23"/>
    <w:bookmarkStart w:id="24" w:name="cultural-and-institutional-factors"/>
    <w:p>
      <w:pPr>
        <w:pStyle w:val="Heading2"/>
      </w:pPr>
      <w:r>
        <w:t xml:space="preserve">Cultural and Institutional Factors</w:t>
      </w:r>
    </w:p>
    <w:p>
      <w:pPr>
        <w:pStyle w:val="FirstParagraph"/>
      </w:pPr>
      <w:r>
        <w:t xml:space="preserve">The role of the</w:t>
      </w:r>
      <w:r>
        <w:t xml:space="preserve"> </w:t>
      </w:r>
      <w:r>
        <w:rPr>
          <w:bCs/>
          <w:b/>
        </w:rPr>
        <w:t xml:space="preserve">Judge</w:t>
      </w:r>
      <w:r>
        <w:t xml:space="preserve"> </w:t>
      </w:r>
      <w:r>
        <w:t xml:space="preserve">in Istanbul cannot be divorced from the city’s cultural identity. Istanbul’s historic neighborhoods, such as Galata and Sultanahmet, are not just physical spaces but symbolic sites where legal traditions intersect with lived experiences. Research by Gökgöz (</w:t>
      </w:r>
      <w:r>
        <w:rPr>
          <w:iCs/>
          <w:i/>
        </w:rPr>
        <w:t xml:space="preserve">2017</w:t>
      </w:r>
      <w:r>
        <w:t xml:space="preserve">) highlights that judges often draw on local customs in informal dispute resolution, even when formal laws dictate otherwise—a practice that sometimes leads to accusations of favoritism.</w:t>
      </w:r>
    </w:p>
    <w:p>
      <w:pPr>
        <w:pStyle w:val="BodyText"/>
      </w:pPr>
      <w:r>
        <w:t xml:space="preserve">Institutional factors also play a role. The Istanbul Bar Association, as a key stakeholder in the legal ecosystem, frequently engages with judges to address ethical concerns and advocate for judicial reforms. However, the association’s influence is sometimes overshadowed by national-level policies that prioritize centralization over localized solutions.</w:t>
      </w:r>
    </w:p>
    <w:bookmarkEnd w:id="24"/>
    <w:bookmarkStart w:id="25" w:name="X1bb7bc9b7a64bf2a3f0ffbecc6a9108ee460d54"/>
    <w:p>
      <w:pPr>
        <w:pStyle w:val="Heading2"/>
      </w:pPr>
      <w:r>
        <w:t xml:space="preserve">Comparative Perspectives and Future Directions</w:t>
      </w:r>
    </w:p>
    <w:p>
      <w:pPr>
        <w:pStyle w:val="FirstParagraph"/>
      </w:pPr>
      <w:r>
        <w:t xml:space="preserve">Comparative studies from European jurisdictions (e.g., Germany, France) reveal that judges in urban centers often face similar challenges, such as case overload and political interference. However, Istanbul’s unique position as a transnational hub—hosting international organizations like the Organization of Islamic Cooperation (OIC)—adds another layer of complexity to its judicial environment.</w:t>
      </w:r>
    </w:p>
    <w:p>
      <w:pPr>
        <w:pStyle w:val="BodyText"/>
      </w:pPr>
      <w:r>
        <w:t xml:space="preserve">Future research should explore how digital technologies can alleviate burdens on Istanbul’s judiciary, such as e-filing systems or AI-assisted legal analysis. Additionally, the role of judges in promoting social cohesion amid Turkey’s evolving identity—particularly in a city like Istanbul—deserves deeper scholarly attention.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 the</w:t>
      </w:r>
      <w:r>
        <w:t xml:space="preserve"> </w:t>
      </w:r>
      <w:r>
        <w:rPr>
          <w:bCs/>
          <w:b/>
        </w:rPr>
        <w:t xml:space="preserve">Judge</w:t>
      </w:r>
      <w:r>
        <w:t xml:space="preserve"> </w:t>
      </w:r>
      <w:r>
        <w:t xml:space="preserve">within the legal landscape of</w:t>
      </w:r>
      <w:r>
        <w:t xml:space="preserve"> </w:t>
      </w:r>
      <w:r>
        <w:rPr>
          <w:bCs/>
          <w:b/>
        </w:rPr>
        <w:t xml:space="preserve">Turkey Istanbul</w:t>
      </w:r>
      <w:r>
        <w:t xml:space="preserve">. From historical legacies to contemporary challenges, judges in this city operate at the intersection of law, politics, and culture. Their work is vital not only to upholding justice but also to navigating the complexities of a rapidly changing urban society. Future efforts must prioritize reforms that enhance judicial independence, reduce case backlogs, and empower judges to address the diverse needs of Istanbul’s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 in Turkey Istanbul</dc:title>
  <dc:creator/>
  <dc:language>en</dc:language>
  <cp:keywords/>
  <dcterms:created xsi:type="dcterms:W3CDTF">2026-07-21T11:46:57Z</dcterms:created>
  <dcterms:modified xsi:type="dcterms:W3CDTF">2026-07-21T11:46:57Z</dcterms:modified>
</cp:coreProperties>
</file>

<file path=docProps/custom.xml><?xml version="1.0" encoding="utf-8"?>
<Properties xmlns="http://schemas.openxmlformats.org/officeDocument/2006/custom-properties" xmlns:vt="http://schemas.openxmlformats.org/officeDocument/2006/docPropsVTypes"/>
</file>