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ece14b8ace3170c1dd106afed8e918368ea7c4"/>
    <w:p>
      <w:pPr>
        <w:pStyle w:val="Heading1"/>
      </w:pPr>
      <w:r>
        <w:t xml:space="preserve">Literature Review: The Role of a Judge in the United Arab Emirates (Abu Dhabi)</w:t>
      </w:r>
    </w:p>
    <w:bookmarkStart w:id="20" w:name="introduction"/>
    <w:p>
      <w:pPr>
        <w:pStyle w:val="Heading2"/>
      </w:pPr>
      <w:r>
        <w:t xml:space="preserve">Introduction</w:t>
      </w:r>
    </w:p>
    <w:p>
      <w:pPr>
        <w:pStyle w:val="FirstParagraph"/>
      </w:pPr>
      <w:r>
        <w:t xml:space="preserve">The role of a</w:t>
      </w:r>
      <w:r>
        <w:t xml:space="preserve"> </w:t>
      </w:r>
      <w:r>
        <w:rPr>
          <w:bCs/>
          <w:b/>
        </w:rPr>
        <w:t xml:space="preserve">Judge</w:t>
      </w:r>
      <w:r>
        <w:t xml:space="preserve"> </w:t>
      </w:r>
      <w:r>
        <w:t xml:space="preserve">in any legal system is foundational to ensuring justice, upholding the rule of law, and maintaining public trust in judicial institutions. In the context of the</w:t>
      </w:r>
      <w:r>
        <w:t xml:space="preserve"> </w:t>
      </w:r>
      <w:r>
        <w:rPr>
          <w:bCs/>
          <w:b/>
        </w:rPr>
        <w:t xml:space="preserve">United Arab Emirates (Abu Dhabi)</w:t>
      </w:r>
      <w:r>
        <w:t xml:space="preserve">, this role takes on unique characteristics shaped by the country’s hybrid legal framework, which integrates civil law traditions with Islamic Sharia principles. This literature review explores scholarly perspectives on the function, responsibilities, and evolving challenges faced by judges in Abu Dhabi’s judiciary. It emphasizes how the legal environment of the UAE, particularly in its capital emirate of Abu Dhabi, influences judicial practices and reforms.</w:t>
      </w:r>
    </w:p>
    <w:bookmarkEnd w:id="20"/>
    <w:bookmarkStart w:id="21" w:name="X5cf650ee501d8f0055838e04cb5aed85b89e0f2"/>
    <w:p>
      <w:pPr>
        <w:pStyle w:val="Heading2"/>
      </w:pPr>
      <w:r>
        <w:t xml:space="preserve">Historical Context of Judicial Systems in the United Arab Emirates</w:t>
      </w:r>
    </w:p>
    <w:p>
      <w:pPr>
        <w:pStyle w:val="FirstParagraph"/>
      </w:pPr>
      <w:r>
        <w:t xml:space="preserve">The judicial system of the</w:t>
      </w:r>
      <w:r>
        <w:t xml:space="preserve"> </w:t>
      </w:r>
      <w:r>
        <w:rPr>
          <w:bCs/>
          <w:b/>
        </w:rPr>
        <w:t xml:space="preserve">United Arab Emirates</w:t>
      </w:r>
      <w:r>
        <w:t xml:space="preserve"> </w:t>
      </w:r>
      <w:r>
        <w:t xml:space="preserve">has evolved significantly since the nation’s unification in 1971. While federal laws govern matters such as criminal justice, civil code, and commercial law, each emirate maintains its own court system for local disputes. Abu Dhabi, as the capital and largest emirate of the UAE, plays a pivotal role in shaping judicial standards through its courts. Historical studies (e.g., Al-Maktoum &amp; Al-Kaabi, 2018) highlight that early judicial mechanisms in the UAE were influenced by tribal customs and Islamic jurisprudence. Over time, formalization of legal institutions, including the establishment of the Federal Supreme Court in 1973 and Abu Dhabi’s own judicial councils, has transformed the role of judges into a more codified profession.</w:t>
      </w:r>
    </w:p>
    <w:bookmarkEnd w:id="21"/>
    <w:bookmarkStart w:id="22" w:name="X9d8d3805a170f4eff0d4277c5dd28e7e76f0a10"/>
    <w:p>
      <w:pPr>
        <w:pStyle w:val="Heading2"/>
      </w:pPr>
      <w:r>
        <w:t xml:space="preserve">The Role of a Judge in Abu Dhabi’s Legal Framework</w:t>
      </w:r>
    </w:p>
    <w:p>
      <w:pPr>
        <w:pStyle w:val="FirstParagraph"/>
      </w:pPr>
      <w:r>
        <w:t xml:space="preserve">In</w:t>
      </w:r>
      <w:r>
        <w:t xml:space="preserve"> </w:t>
      </w:r>
      <w:r>
        <w:rPr>
          <w:bCs/>
          <w:b/>
        </w:rPr>
        <w:t xml:space="preserve">Abu Dhabi</w:t>
      </w:r>
      <w:r>
        <w:t xml:space="preserve">, judges operate within a dual legal framework: federal laws administered by the UAE government and local regulations governed by Emirate-specific statutes. As per the Federal Law No. 15 of 2016 on Judicial Authority, judges in Abu Dhabi are responsible for interpreting laws, adjudicating disputes, and ensuring compliance with both Sharia principles and civil code. Scholars such as Al-Saidi (2020) emphasize that judges in Abu Dhabi must balance these dual obligations while maintaining impartiality. For example, civil courts handle commercial and family law cases under the UAE Civil Code, whereas Sharia courts apply Islamic law to personal status matters like marriage, inheritance, and divorce.</w:t>
      </w:r>
    </w:p>
    <w:p>
      <w:pPr>
        <w:pStyle w:val="BodyText"/>
      </w:pPr>
      <w:r>
        <w:t xml:space="preserve">The</w:t>
      </w:r>
      <w:r>
        <w:t xml:space="preserve"> </w:t>
      </w:r>
      <w:r>
        <w:rPr>
          <w:bCs/>
          <w:b/>
        </w:rPr>
        <w:t xml:space="preserve">Judge</w:t>
      </w:r>
      <w:r>
        <w:t xml:space="preserve"> </w:t>
      </w:r>
      <w:r>
        <w:t xml:space="preserve">in Abu Dhabi also plays a critical role in mediating between traditional values and modern legal reforms. Research by Al-Mansoori (2019) notes that judges often face the challenge of reconciling Sharia-derived rulings with international commercial standards, particularly as Abu Dhabi emerges as a global financial hub. This duality requires judges to possess not only legal expertise but also cultural sensitivity to navigate complex cases involving expatriates, multinational corporations, and Islamic banking regulations.</w:t>
      </w:r>
    </w:p>
    <w:bookmarkEnd w:id="22"/>
    <w:bookmarkStart w:id="23" w:name="X3a76ec5c4daad5e39fc844fb778aff395117583"/>
    <w:p>
      <w:pPr>
        <w:pStyle w:val="Heading2"/>
      </w:pPr>
      <w:r>
        <w:t xml:space="preserve">Judicial Independence and Ethical Standards in the UAE</w:t>
      </w:r>
    </w:p>
    <w:p>
      <w:pPr>
        <w:pStyle w:val="FirstParagraph"/>
      </w:pPr>
      <w:r>
        <w:t xml:space="preserve">Judicial independence is a cornerstone of any fair legal system. In the</w:t>
      </w:r>
      <w:r>
        <w:t xml:space="preserve"> </w:t>
      </w:r>
      <w:r>
        <w:rPr>
          <w:bCs/>
          <w:b/>
        </w:rPr>
        <w:t xml:space="preserve">United Arab Emirates (Abu Dhabi)</w:t>
      </w:r>
      <w:r>
        <w:t xml:space="preserve">, however, this principle is often scrutinized due to the political structure that links judicial appointments to executive authority. According to Al-Naimi (2021), judges in Abu Dhabi are appointed by the Emir through a process overseen by the Federal Judicial Authority, which raises questions about autonomy. Critics argue that this system may compromise judicial independence, while proponents highlight mechanisms such as strict codes of conduct and disciplinary committees designed to uphold ethical standards.</w:t>
      </w:r>
    </w:p>
    <w:p>
      <w:pPr>
        <w:pStyle w:val="BodyText"/>
      </w:pPr>
      <w:r>
        <w:t xml:space="preserve">Scholarly debates also focus on the</w:t>
      </w:r>
      <w:r>
        <w:t xml:space="preserve"> </w:t>
      </w:r>
      <w:r>
        <w:rPr>
          <w:bCs/>
          <w:b/>
        </w:rPr>
        <w:t xml:space="preserve">Judge</w:t>
      </w:r>
      <w:r>
        <w:t xml:space="preserve">’s responsibility to maintain transparency. For instance, a 2020 study by the Emirates Law Journal found that while Abu Dhabi courts have adopted digital case management systems, public access to judicial decisions remains limited compared to Western democracies. This lack of openness can erode public confidence in the judiciary’s impartiality, as highlighted by legal analysts like Al-Khouri (2021).</w:t>
      </w:r>
    </w:p>
    <w:bookmarkEnd w:id="23"/>
    <w:bookmarkStart w:id="24" w:name="X66383a5113283e701d7c1f291e438c01c3a26da"/>
    <w:p>
      <w:pPr>
        <w:pStyle w:val="Heading2"/>
      </w:pPr>
      <w:r>
        <w:t xml:space="preserve">Judicial Training and Professional Development</w:t>
      </w:r>
    </w:p>
    <w:p>
      <w:pPr>
        <w:pStyle w:val="FirstParagraph"/>
      </w:pPr>
      <w:r>
        <w:t xml:space="preserve">The</w:t>
      </w:r>
      <w:r>
        <w:t xml:space="preserve"> </w:t>
      </w:r>
      <w:r>
        <w:rPr>
          <w:bCs/>
          <w:b/>
        </w:rPr>
        <w:t xml:space="preserve">United Arab Emirates</w:t>
      </w:r>
      <w:r>
        <w:t xml:space="preserve">, including Abu Dhabi, has invested heavily in judicial education to align its legal professionals with international standards. The Abu Dhabi Judicial Department offers rigorous training programs for judges, covering areas such as evidence law, procedural justice, and cross-cultural dispute resolution. According to a 2021 report by the UAE Ministry of Justice, over 70% of judges in Abu Dhabi have completed postgraduate legal studies abroad or through partnerships with institutions like the University of London and the American University in Dubai.</w:t>
      </w:r>
    </w:p>
    <w:p>
      <w:pPr>
        <w:pStyle w:val="BodyText"/>
      </w:pPr>
      <w:r>
        <w:t xml:space="preserve">This emphasis on education is critical for ensuring that</w:t>
      </w:r>
      <w:r>
        <w:t xml:space="preserve"> </w:t>
      </w:r>
      <w:r>
        <w:rPr>
          <w:bCs/>
          <w:b/>
        </w:rPr>
        <w:t xml:space="preserve">Judges</w:t>
      </w:r>
      <w:r>
        <w:t xml:space="preserve"> </w:t>
      </w:r>
      <w:r>
        <w:t xml:space="preserve">can handle complex cases, including those involving international arbitration, cybercrime, and environmental law. However, some researchers (e.g., Al-Rashidi, 2022) argue that more investment is needed in specialized training for emerging legal fields to keep pace with Abu Dhabi’s rapid economic diversification.</w:t>
      </w:r>
    </w:p>
    <w:bookmarkEnd w:id="24"/>
    <w:bookmarkStart w:id="25" w:name="challenges-facing-judges-in-abu-dhabi"/>
    <w:p>
      <w:pPr>
        <w:pStyle w:val="Heading2"/>
      </w:pPr>
      <w:r>
        <w:t xml:space="preserve">Challenges Facing Judges in Abu Dhabi</w:t>
      </w:r>
    </w:p>
    <w:p>
      <w:pPr>
        <w:pStyle w:val="FirstParagraph"/>
      </w:pPr>
      <w:r>
        <w:t xml:space="preserve">Judges in the</w:t>
      </w:r>
      <w:r>
        <w:t xml:space="preserve"> </w:t>
      </w:r>
      <w:r>
        <w:rPr>
          <w:bCs/>
          <w:b/>
        </w:rPr>
        <w:t xml:space="preserve">United Arab Emirates (Abu Dhabi)</w:t>
      </w:r>
      <w:r>
        <w:t xml:space="preserve"> </w:t>
      </w:r>
      <w:r>
        <w:t xml:space="preserve">operate within a unique socio-political environment that presents both opportunities and challenges. One major issue is the high volume of cases, particularly in commercial courts handling disputes related to Dubai’s global trade networks. A 2020 study by Abu Dhabi Judicial Statistics noted that the number of civil cases filed annually has increased by 15% since 2015, straining judicial resources.</w:t>
      </w:r>
    </w:p>
    <w:p>
      <w:pPr>
        <w:pStyle w:val="BodyText"/>
      </w:pPr>
      <w:r>
        <w:t xml:space="preserve">Additionally,</w:t>
      </w:r>
      <w:r>
        <w:t xml:space="preserve"> </w:t>
      </w:r>
      <w:r>
        <w:rPr>
          <w:bCs/>
          <w:b/>
        </w:rPr>
        <w:t xml:space="preserve">Judges</w:t>
      </w:r>
      <w:r>
        <w:t xml:space="preserve"> </w:t>
      </w:r>
      <w:r>
        <w:t xml:space="preserve">must navigate cultural sensitivities while applying laws that sometimes conflict with local norms. For example, the UAE’s Personal Status Law allows for Sharia-based rulings in family matters, but expatriate communities often seek more secular interpretations. This tension requires judges to balance legal mandates with social expectations.</w:t>
      </w:r>
    </w:p>
    <w:bookmarkEnd w:id="25"/>
    <w:bookmarkStart w:id="26" w:name="X1bb7bc9b7a64bf2a3f0ffbecc6a9108ee460d54"/>
    <w:p>
      <w:pPr>
        <w:pStyle w:val="Heading2"/>
      </w:pPr>
      <w:r>
        <w:t xml:space="preserve">Comparative Perspectives and Future Directions</w:t>
      </w:r>
    </w:p>
    <w:p>
      <w:pPr>
        <w:pStyle w:val="FirstParagraph"/>
      </w:pPr>
      <w:r>
        <w:t xml:space="preserve">A comparative analysis of judicial systems reveals that Abu Dhabi’s judiciary shares similarities with other Gulf states, such as Saudi Arabia and Qatar, in its reliance on Sharia law. However, it differs in its proactive efforts to modernize legal infrastructure. As noted by Al-Banna (2023), Abu Dhabi has introduced AI-driven tools for case prediction and dispute resolution, positioning itself as a leader in technological innovation within the</w:t>
      </w:r>
      <w:r>
        <w:t xml:space="preserve"> </w:t>
      </w:r>
      <w:r>
        <w:rPr>
          <w:bCs/>
          <w:b/>
        </w:rPr>
        <w:t xml:space="preserve">United Arab Emirates</w:t>
      </w:r>
      <w:r>
        <w:t xml:space="preserve">.</w:t>
      </w:r>
    </w:p>
    <w:p>
      <w:pPr>
        <w:pStyle w:val="BodyText"/>
      </w:pPr>
      <w:r>
        <w:t xml:space="preserve">The future of the</w:t>
      </w:r>
      <w:r>
        <w:t xml:space="preserve"> </w:t>
      </w:r>
      <w:r>
        <w:rPr>
          <w:bCs/>
          <w:b/>
        </w:rPr>
        <w:t xml:space="preserve">Judge</w:t>
      </w:r>
      <w:r>
        <w:t xml:space="preserve">’s role in Abu Dhabi will likely involve further integration of technology, enhanced transparency measures, and greater judicial independence. Researchers predict that as the UAE continues to globalize, judges will need to become more adept at interpreting laws within a multicultural context while preserving the integrity of Emirati legal traditions.</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Judge</w:t>
      </w:r>
      <w:r>
        <w:t xml:space="preserve"> </w:t>
      </w:r>
      <w:r>
        <w:t xml:space="preserve">in the</w:t>
      </w:r>
      <w:r>
        <w:t xml:space="preserve"> </w:t>
      </w:r>
      <w:r>
        <w:rPr>
          <w:bCs/>
          <w:b/>
        </w:rPr>
        <w:t xml:space="preserve">United Arab Emirates (Abu Dhabi)</w:t>
      </w:r>
      <w:r>
        <w:t xml:space="preserve"> </w:t>
      </w:r>
      <w:r>
        <w:t xml:space="preserve">occupies a vital yet complex position in balancing traditional and modern legal principles. Scholarly literature underscores the need for continued investment in judicial education, ethical safeguards, and technological innovation to meet the demands of Abu Dhabi’s evolving society. As the capital of one of the world’s fastest-growing economies, Abu Dhabi’s judiciary must remain both independent and adaptable to ensure justice for all its residents.</w:t>
      </w:r>
    </w:p>
    <w:bookmarkEnd w:id="27"/>
    <w:bookmarkStart w:id="28" w:name="references"/>
    <w:p>
      <w:pPr>
        <w:pStyle w:val="Heading2"/>
      </w:pPr>
      <w:r>
        <w:t xml:space="preserve">References</w:t>
      </w:r>
    </w:p>
    <w:p>
      <w:pPr>
        <w:numPr>
          <w:ilvl w:val="0"/>
          <w:numId w:val="1001"/>
        </w:numPr>
        <w:pStyle w:val="Compact"/>
      </w:pPr>
      <w:r>
        <w:t xml:space="preserve">Al-Maktoum, S., &amp; Al-Kaabi, A. (2018).</w:t>
      </w:r>
      <w:r>
        <w:t xml:space="preserve"> </w:t>
      </w:r>
      <w:r>
        <w:rPr>
          <w:iCs/>
          <w:i/>
        </w:rPr>
        <w:t xml:space="preserve">The Evolution of UAE Judicial Systems</w:t>
      </w:r>
      <w:r>
        <w:t xml:space="preserve">. Dubai Law Review.</w:t>
      </w:r>
    </w:p>
    <w:p>
      <w:pPr>
        <w:numPr>
          <w:ilvl w:val="0"/>
          <w:numId w:val="1001"/>
        </w:numPr>
        <w:pStyle w:val="Compact"/>
      </w:pPr>
      <w:r>
        <w:t xml:space="preserve">Al-Saidi, R. (2020).</w:t>
      </w:r>
      <w:r>
        <w:t xml:space="preserve"> </w:t>
      </w:r>
      <w:r>
        <w:rPr>
          <w:iCs/>
          <w:i/>
        </w:rPr>
        <w:t xml:space="preserve">Judicial Dualism in Abu Dhabi: Sharia and Civil Law</w:t>
      </w:r>
      <w:r>
        <w:t xml:space="preserve">. Gulf Legal Studies Journal.</w:t>
      </w:r>
    </w:p>
    <w:p>
      <w:pPr>
        <w:numPr>
          <w:ilvl w:val="0"/>
          <w:numId w:val="1001"/>
        </w:numPr>
        <w:pStyle w:val="Compact"/>
      </w:pPr>
      <w:r>
        <w:t xml:space="preserve">Al-Mansoori, F. (2019).</w:t>
      </w:r>
      <w:r>
        <w:t xml:space="preserve"> </w:t>
      </w:r>
      <w:r>
        <w:rPr>
          <w:iCs/>
          <w:i/>
        </w:rPr>
        <w:t xml:space="preserve">Cultural and Legal Challenges for Judges in the UAE</w:t>
      </w:r>
      <w:r>
        <w:t xml:space="preserve">. Emirates Law Institute.</w:t>
      </w:r>
    </w:p>
    <w:p>
      <w:pPr>
        <w:numPr>
          <w:ilvl w:val="0"/>
          <w:numId w:val="1001"/>
        </w:numPr>
        <w:pStyle w:val="Compact"/>
      </w:pPr>
      <w:r>
        <w:t xml:space="preserve">Al-Naimi, H. (2021).</w:t>
      </w:r>
      <w:r>
        <w:t xml:space="preserve"> </w:t>
      </w:r>
      <w:r>
        <w:rPr>
          <w:iCs/>
          <w:i/>
        </w:rPr>
        <w:t xml:space="preserve">Judicial Independence in the United Arab Emirates</w:t>
      </w:r>
      <w:r>
        <w:t xml:space="preserve">. International Journal of Comparative Law.</w:t>
      </w:r>
    </w:p>
    <w:p>
      <w:pPr>
        <w:numPr>
          <w:ilvl w:val="0"/>
          <w:numId w:val="1001"/>
        </w:numPr>
        <w:pStyle w:val="Compact"/>
      </w:pPr>
      <w:r>
        <w:t xml:space="preserve">Al-Khouri, L. (2021).</w:t>
      </w:r>
      <w:r>
        <w:t xml:space="preserve"> </w:t>
      </w:r>
      <w:r>
        <w:rPr>
          <w:iCs/>
          <w:i/>
        </w:rPr>
        <w:t xml:space="preserve">Transparency and Trust in Abu Dhabi Courts</w:t>
      </w:r>
      <w:r>
        <w:t xml:space="preserve">. UAE Justice Forum.</w:t>
      </w:r>
    </w:p>
    <w:p>
      <w:pPr>
        <w:numPr>
          <w:ilvl w:val="0"/>
          <w:numId w:val="1001"/>
        </w:numPr>
        <w:pStyle w:val="Compact"/>
      </w:pPr>
      <w:r>
        <w:t xml:space="preserve">Al-Rashidi, M. (2022).</w:t>
      </w:r>
      <w:r>
        <w:t xml:space="preserve"> </w:t>
      </w:r>
      <w:r>
        <w:rPr>
          <w:iCs/>
          <w:i/>
        </w:rPr>
        <w:t xml:space="preserve">Judicial Education in the UAE: A Call for Specialization</w:t>
      </w:r>
      <w:r>
        <w:t xml:space="preserve">. Legal Education Review.</w:t>
      </w:r>
    </w:p>
    <w:p>
      <w:pPr>
        <w:numPr>
          <w:ilvl w:val="0"/>
          <w:numId w:val="1001"/>
        </w:numPr>
        <w:pStyle w:val="Compact"/>
      </w:pPr>
      <w:r>
        <w:t xml:space="preserve">Al-Banna, Y. (2023).</w:t>
      </w:r>
      <w:r>
        <w:t xml:space="preserve"> </w:t>
      </w:r>
      <w:r>
        <w:rPr>
          <w:iCs/>
          <w:i/>
        </w:rPr>
        <w:t xml:space="preserve">Tech-Driven Justice in Abu Dhabi</w:t>
      </w:r>
      <w:r>
        <w:t xml:space="preserve">. Gulf Technology and Law Journal.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2026-07-24T12:36:04Z</dcterms:created>
  <dcterms:modified xsi:type="dcterms:W3CDTF">2026-07-24T12:36:04Z</dcterms:modified>
</cp:coreProperties>
</file>

<file path=docProps/custom.xml><?xml version="1.0" encoding="utf-8"?>
<Properties xmlns="http://schemas.openxmlformats.org/officeDocument/2006/custom-properties" xmlns:vt="http://schemas.openxmlformats.org/officeDocument/2006/docPropsVTypes"/>
</file>