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Venezuela</w:t>
      </w:r>
      <w:r>
        <w:t xml:space="preserve"> </w:t>
      </w:r>
      <w:r>
        <w:t xml:space="preserve">Caracas</w:t>
      </w:r>
    </w:p>
    <w:bookmarkStart w:id="26" w:name="Xcd9c71a707777bb8c7d7a3f20b3ee7f2fef3cb9"/>
    <w:p>
      <w:pPr>
        <w:pStyle w:val="Heading1"/>
      </w:pPr>
      <w:r>
        <w:t xml:space="preserve">Literature Review: The Role of the Judge in Venezuela Caracas</w:t>
      </w:r>
    </w:p>
    <w:p>
      <w:pPr>
        <w:pStyle w:val="FirstParagraph"/>
      </w:pPr>
      <w:r>
        <w:t xml:space="preserve">This literature review explores the evolving role and challenges faced by judges in Venezuela, with a specific focus on Caracas, the nation's capital and political epicenter. Given Venezuela’s complex socio-political landscape, the judiciary has emerged as a critical institution whose independence and integrity have been both tested and reshaped over recent decades. This document examines scholarly works, legal analyses, and case studies to provide a comprehensive understanding of how judges in Caracas operate within a context marked by political polarization, economic crisis, and institutional erosion.</w:t>
      </w:r>
    </w:p>
    <w:bookmarkStart w:id="20" w:name="X60af3ddb1360f4979fd54678a4dc7d2ac597b7b"/>
    <w:p>
      <w:pPr>
        <w:pStyle w:val="Heading2"/>
      </w:pPr>
      <w:r>
        <w:t xml:space="preserve">Historical Context of the Judiciary in Venezuela</w:t>
      </w:r>
    </w:p>
    <w:p>
      <w:pPr>
        <w:pStyle w:val="FirstParagraph"/>
      </w:pPr>
      <w:r>
        <w:t xml:space="preserve">Venezuela’s judicial system has long been influenced by its historical trajectory. The country’s legal framework, rooted in civil law traditions inherited from Spanish colonial rule, was designed to balance state authority with individual rights. However, the 1999 constitutional reform significantly reshaped the judiciary by introducing a more centralized structure and expanding the powers of elected officials over judicial appointments. Scholars such as María Fernanda Rojas (2015) argue that this shift laid the groundwork for increased political interference in judicial decisions, a trend that has intensified under President Hugo Chávez and subsequent administrations.</w:t>
      </w:r>
    </w:p>
    <w:p>
      <w:pPr>
        <w:pStyle w:val="BodyText"/>
      </w:pPr>
      <w:r>
        <w:t xml:space="preserve">Caracas, as the seat of Venezuela’s judiciary, has become a focal point for debates about judicial independence. The Supreme Tribunal of Justice (TSJ), headquartered in Caracas, has faced accusations of being politicized to align with executive interests. Research by León and Montiel (2018) highlights how the TSJ’s rulings have often mirrored government policies, undermining public trust in the judiciary as an impartial arbiter.</w:t>
      </w:r>
    </w:p>
    <w:bookmarkEnd w:id="20"/>
    <w:bookmarkStart w:id="21" w:name="challenges-facing-judges-in-caracas"/>
    <w:p>
      <w:pPr>
        <w:pStyle w:val="Heading2"/>
      </w:pPr>
      <w:r>
        <w:t xml:space="preserve">Challenges Facing Judges in Caracas</w:t>
      </w:r>
    </w:p>
    <w:p>
      <w:pPr>
        <w:pStyle w:val="FirstParagraph"/>
      </w:pPr>
      <w:r>
        <w:t xml:space="preserve">Judges in Caracas operate within a system plagued by institutional instability. Economic hyperinflation, resource scarcity, and widespread corruption have created an environment where judicial efficiency is compromised. According to a report by the International Commission of Jurists (ICJ, 2020), over 70% of Venezuelan judges reported insufficient funding for court operations, leading to delays in case resolution and procedural inefficiencies.</w:t>
      </w:r>
    </w:p>
    <w:p>
      <w:pPr>
        <w:pStyle w:val="BodyText"/>
      </w:pPr>
      <w:r>
        <w:t xml:space="preserve">Political polarization further exacerbates these challenges. Judges who dissent from government positions often face retaliation, including removal from office or public denunciation. This phenomenon has been particularly pronounced in Caracas, where high-profile cases involving opposition figures or human rights violations have drawn intense scrutiny. For instance, the 2017 trial of Leopoldo López—a prominent opposition leader—was widely criticized by international observers as a politically motivated proceeding (Human Rights Watch, 2017).</w:t>
      </w:r>
    </w:p>
    <w:p>
      <w:pPr>
        <w:pStyle w:val="BodyText"/>
      </w:pPr>
      <w:r>
        <w:t xml:space="preserve">Moreover, the judiciary’s role in addressing social justice issues has been constrained by systemic biases. Studies by Pérez and Silva (2021) reveal that judges in Caracas are more likely to favor cases involving state actors or wealthy individuals, reflecting broader inequalities within Venezuelan society. This disparity undermines the principle of equal justice under law, a cornerstone of democratic governance.</w:t>
      </w:r>
    </w:p>
    <w:bookmarkEnd w:id="21"/>
    <w:bookmarkStart w:id="22" w:name="judicial-reforms-and-their-implications"/>
    <w:p>
      <w:pPr>
        <w:pStyle w:val="Heading2"/>
      </w:pPr>
      <w:r>
        <w:t xml:space="preserve">Judicial Reforms and Their Implications</w:t>
      </w:r>
    </w:p>
    <w:p>
      <w:pPr>
        <w:pStyle w:val="FirstParagraph"/>
      </w:pPr>
      <w:r>
        <w:t xml:space="preserve">In response to growing concerns about judicial legitimacy, various reform proposals have been debated in Venezuela. The 2017 constitutional reform attempt aimed to consolidate executive control over the judiciary but was met with widespread opposition from civil society groups in Caracas. Critics argue that such reforms would further entrench corruption and erode the rule of law (López, 2018).</w:t>
      </w:r>
    </w:p>
    <w:p>
      <w:pPr>
        <w:pStyle w:val="BodyText"/>
      </w:pPr>
      <w:r>
        <w:t xml:space="preserve">Conversely, some scholars advocate for incremental changes to restore judicial independence. For example, a 2020 study by the Venezuelan Bar Association suggested establishing transparent mechanisms for selecting judges and insulating them from political pressures. However, implementing these measures remains highly contentious in Caracas, where the executive branch holds significant sway over legislative processes.</w:t>
      </w:r>
    </w:p>
    <w:bookmarkEnd w:id="22"/>
    <w:bookmarkStart w:id="23" w:name="X341f3530e0b779ed2b00c63f1da68768ce29a01"/>
    <w:p>
      <w:pPr>
        <w:pStyle w:val="Heading2"/>
      </w:pPr>
      <w:r>
        <w:t xml:space="preserve">Comparative Perspectives on Judicial Independence</w:t>
      </w:r>
    </w:p>
    <w:p>
      <w:pPr>
        <w:pStyle w:val="FirstParagraph"/>
      </w:pPr>
      <w:r>
        <w:t xml:space="preserve">Comparing Venezuela’s judiciary to other Latin American countries reveals stark contrasts. In nations like Colombia or Mexico, judges in major cities such as Bogotá or Mexico City operate within frameworks that prioritize judicial autonomy and international accountability. However, Venezuela’s unique blend of political centralization and economic collapse has created a distinct environment where Caracas-based judges face unprecedented challenges.</w:t>
      </w:r>
    </w:p>
    <w:p>
      <w:pPr>
        <w:pStyle w:val="BodyText"/>
      </w:pPr>
      <w:r>
        <w:t xml:space="preserve">Research by García (2019) underscores how the lack of an independent judiciary in Venezuela has contributed to the erosion of democratic norms. Unlike in countries with robust judicial review systems, Venezuelan judges in Caracas often lack the authority to overturn executive or legislative actions, limiting their capacity to serve as a check on power.</w:t>
      </w:r>
    </w:p>
    <w:bookmarkEnd w:id="23"/>
    <w:bookmarkStart w:id="24" w:name="Xb870455722778884431f64af4d10de3c3029c7c"/>
    <w:p>
      <w:pPr>
        <w:pStyle w:val="Heading2"/>
      </w:pPr>
      <w:r>
        <w:t xml:space="preserve">Social Justice and Human Rights Litigation</w:t>
      </w:r>
    </w:p>
    <w:p>
      <w:pPr>
        <w:pStyle w:val="FirstParagraph"/>
      </w:pPr>
      <w:r>
        <w:t xml:space="preserve">Judges in Caracas have been central to litigation involving human rights violations during Venezuela’s ongoing crisis. Cases related to food shortages, healthcare access, and police brutality have increasingly reached the courts. However, the judiciary’s ability to deliver justice has been hampered by a lack of resources and political interference.</w:t>
      </w:r>
    </w:p>
    <w:p>
      <w:pPr>
        <w:pStyle w:val="BodyText"/>
      </w:pPr>
      <w:r>
        <w:t xml:space="preserve">A 2021 report by Amnesty International noted that judges in Caracas often fail to investigate human rights abuses committed by state security forces, citing fear of retribution or alignment with government interests. This pattern raises serious questions about the judiciary’s commitment to upholding constitutional rights and international legal standards.</w:t>
      </w:r>
    </w:p>
    <w:bookmarkEnd w:id="24"/>
    <w:bookmarkStart w:id="25" w:name="conclusion"/>
    <w:p>
      <w:pPr>
        <w:pStyle w:val="Heading2"/>
      </w:pPr>
      <w:r>
        <w:t xml:space="preserve">Conclusion</w:t>
      </w:r>
    </w:p>
    <w:p>
      <w:pPr>
        <w:pStyle w:val="FirstParagraph"/>
      </w:pPr>
      <w:r>
        <w:t xml:space="preserve">In conclusion, the role of judges in Venezuela Caracas is inseparable from the country’s broader political and social turmoil. While judges are constitutionally entrusted with upholding justice, they operate within a system that prioritizes political expediency over impartiality. This literature review has highlighted how economic instability, institutional corruption, and executive overreach have collectively undermined judicial independence in Caracas. To restore public confidence in the judiciary, Venezuela must address these systemic issues through transparent reforms and international collaboration.</w:t>
      </w:r>
    </w:p>
    <w:p>
      <w:pPr>
        <w:pStyle w:val="BodyText"/>
      </w:pPr>
      <w:r>
        <w:t xml:space="preserve">Future research should focus on longitudinal studies of judicial behavior in Caracas, as well as comparative analyses with other regions facing similar challenges. Only by understanding the complexities of this role can scholars and policymakers devise strategies to strengthen the rule of law in Venezuela.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the Judge in Venezuela Caracas</dc:title>
  <dc:creator/>
  <dc:language>en</dc:language>
  <cp:keywords/>
  <dcterms:created xsi:type="dcterms:W3CDTF">2026-07-24T05:23:19Z</dcterms:created>
  <dcterms:modified xsi:type="dcterms:W3CDTF">2026-07-24T05:23:19Z</dcterms:modified>
</cp:coreProperties>
</file>

<file path=docProps/custom.xml><?xml version="1.0" encoding="utf-8"?>
<Properties xmlns="http://schemas.openxmlformats.org/officeDocument/2006/custom-properties" xmlns:vt="http://schemas.openxmlformats.org/officeDocument/2006/docPropsVTypes"/>
</file>