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09f0d0aa03fe9ac153f82fe1a0143e96bacb27b"/>
    <w:p>
      <w:pPr>
        <w:pStyle w:val="Heading1"/>
      </w:pPr>
      <w:r>
        <w:t xml:space="preserve">Literature Review: The Role of a Lawyer in Bangladesh Dhaka</w:t>
      </w:r>
    </w:p>
    <w:p>
      <w:pPr>
        <w:pStyle w:val="FirstParagraph"/>
      </w:pPr>
      <w:r>
        <w:t xml:space="preserve">A comprehensive understanding of the role and challenges faced by lawyers in Bangladesh's capital city, Dhaka, requires an analysis rooted in the legal, social, and economic contexts of the region. This literature review explores how lawyers operate within the framework of Bangladesh’s legal system while navigating unique cultural and structural dynamics specific to Dhaka. The interplay between historical development, contemporary practices, and emerging trends in legal education underscores the evolving responsibilities of lawyers in this urban center.</w:t>
      </w:r>
    </w:p>
    <w:bookmarkStart w:id="20" w:name="Xc8e47aa87e9a41d2b20a3d0a8e05323d041081f"/>
    <w:p>
      <w:pPr>
        <w:pStyle w:val="Heading2"/>
      </w:pPr>
      <w:r>
        <w:t xml:space="preserve">Historical Evolution of Legal Practice in Bangladesh Dhaka</w:t>
      </w:r>
    </w:p>
    <w:p>
      <w:pPr>
        <w:pStyle w:val="FirstParagraph"/>
      </w:pPr>
      <w:r>
        <w:t xml:space="preserve">The legal profession in Bangladesh has its roots in colonial-era institutions established under British rule, which laid the foundation for a civil law system influenced by Roman-Dutch law. Post-independence, the Constitution of 1972 redefined the judiciary and legal framework, emphasizing principles of justice and human rights. Dhaka, as the administrative and judicial hub of Bangladesh, has historically been a focal point for legal practice. Early studies by scholars like Dr. M. Aminul Haque (1985) highlight how lawyers in Dhaka initially operated within a system marked by colonial legacies but gradually adapted to post-independence reforms.</w:t>
      </w:r>
    </w:p>
    <w:p>
      <w:pPr>
        <w:pStyle w:val="BodyText"/>
      </w:pPr>
      <w:r>
        <w:t xml:space="preserve">Research conducted by the Bangladesh Legal Aid and Services Trust (BLAST) notes that Dhaka’s legal community has grown significantly since the 1990s, driven by urbanization and economic development. However, this growth has also exposed challenges such as overcrowded courts, bureaucratic inefficiencies, and a disparity in access to quality legal services between urban elites and marginalized populations.</w:t>
      </w:r>
    </w:p>
    <w:bookmarkEnd w:id="20"/>
    <w:bookmarkStart w:id="21" w:name="X443cdf2f23939877eb3330fec227ad3816bbcd9"/>
    <w:p>
      <w:pPr>
        <w:pStyle w:val="Heading2"/>
      </w:pPr>
      <w:r>
        <w:t xml:space="preserve">Current Challenges Faced by Lawyers in Dhaka</w:t>
      </w:r>
    </w:p>
    <w:p>
      <w:pPr>
        <w:pStyle w:val="FirstParagraph"/>
      </w:pPr>
      <w:r>
        <w:t xml:space="preserve">Modern studies emphasize the multifaceted challenges confronting lawyers in Dhaka. A 2018 report by the International Bar Association (IBA) identifies corruption, procedural delays, and limited resources as major obstacles. The backlog of cases in Dhaka’s courts—estimated at over 3 million as of 2023—places immense pressure on legal professionals to manage complex cases while adhering to ethical standards.</w:t>
      </w:r>
    </w:p>
    <w:p>
      <w:pPr>
        <w:pStyle w:val="BodyText"/>
      </w:pPr>
      <w:r>
        <w:t xml:space="preserve">Sociocultural factors further complicate the role of lawyers. A study by Rahman et al. (2021) found that gender disparities persist, with women lawyers often facing systemic barriers in accessing high-profile cases or leadership roles within law firms and bar associations. Additionally, the influence of political dynamics in Bangladesh has led to concerns about judicial independence, affecting how lawyers navigate sensitive legal matters.</w:t>
      </w:r>
    </w:p>
    <w:bookmarkEnd w:id="21"/>
    <w:bookmarkStart w:id="22" w:name="X3046f395f19ab70d9808b3ffb3d692012c71786"/>
    <w:p>
      <w:pPr>
        <w:pStyle w:val="Heading2"/>
      </w:pPr>
      <w:r>
        <w:t xml:space="preserve">Educational and Professional Training for Lawyers in Dhaka</w:t>
      </w:r>
    </w:p>
    <w:p>
      <w:pPr>
        <w:pStyle w:val="FirstParagraph"/>
      </w:pPr>
      <w:r>
        <w:t xml:space="preserve">The quality of legal education in Bangladesh is a critical factor shaping the competence of lawyers. Dhaka hosts several prestigious law schools, including the National University of Bangladesh and BRAC University, which have adopted curricula aligned with international standards. However, critics argue that practical training remains inadequate compared to Western counterparts.</w:t>
      </w:r>
    </w:p>
    <w:p>
      <w:pPr>
        <w:pStyle w:val="BodyText"/>
      </w:pPr>
      <w:r>
        <w:t xml:space="preserve">A 2020 study by the Dhaka University Law School highlights a gap between theoretical education and real-world practice. Many graduates enter the profession without exposure to courtroom procedures or negotiation techniques, necessitating on-the-job learning. This has prompted calls for reforms in legal education, including internships with law firms and collaboration with foreign institutions to enhance training programs.</w:t>
      </w:r>
    </w:p>
    <w:bookmarkEnd w:id="22"/>
    <w:bookmarkStart w:id="23" w:name="the-societal-role-of-lawyers-in-dhaka"/>
    <w:p>
      <w:pPr>
        <w:pStyle w:val="Heading2"/>
      </w:pPr>
      <w:r>
        <w:t xml:space="preserve">The Societal Role of Lawyers in Dhaka</w:t>
      </w:r>
    </w:p>
    <w:p>
      <w:pPr>
        <w:pStyle w:val="FirstParagraph"/>
      </w:pPr>
      <w:r>
        <w:t xml:space="preserve">Lawyers in Dhaka play a pivotal role as advocates for justice, particularly in a society grappling with issues like poverty, gender inequality, and environmental degradation. Research by the Bangladesh Institute of Law (BIL) underscores their role in representing marginalized communities, including laborers and women facing domestic violence. Notably, lawyers often act as intermediaries between citizens and state institutions, ensuring that legal rights are upheld despite systemic inefficiencies.</w:t>
      </w:r>
    </w:p>
    <w:p>
      <w:pPr>
        <w:pStyle w:val="BodyText"/>
      </w:pPr>
      <w:r>
        <w:t xml:space="preserve">Moreover, lawyers in Dhaka have become increasingly involved in public interest litigation (PIL), addressing issues such as land rights disputes and environmental protection. A case study by Khan (2022) on the Supreme Court’s landmark ruling on air pollution control illustrates how lawyers leverage legal frameworks to drive social change.</w:t>
      </w:r>
    </w:p>
    <w:bookmarkEnd w:id="23"/>
    <w:bookmarkStart w:id="24" w:name="X0c0e46f0aa5ec8447cc537b1d3b877aa4e86f3f"/>
    <w:p>
      <w:pPr>
        <w:pStyle w:val="Heading2"/>
      </w:pPr>
      <w:r>
        <w:t xml:space="preserve">Ethical Considerations and Technological Advancements</w:t>
      </w:r>
    </w:p>
    <w:p>
      <w:pPr>
        <w:pStyle w:val="FirstParagraph"/>
      </w:pPr>
      <w:r>
        <w:t xml:space="preserve">Ethical dilemmas are a recurring theme in literature about Bangladesh’s legal profession. A 2019 survey by the Dhaka Bar Association revealed that lawyers frequently face pressure from clients, politicians, or employers to compromise on ethical standards. Issues such as witness tampering and bribery remain persistent challenges, raising questions about the integrity of the profession.</w:t>
      </w:r>
    </w:p>
    <w:p>
      <w:pPr>
        <w:pStyle w:val="BodyText"/>
      </w:pPr>
      <w:r>
        <w:t xml:space="preserve">Technological advancements have begun to reshape legal practice in Dhaka. The introduction of e-filing systems and digital case management tools has improved efficiency, though access remains uneven across socio-economic groups. A 2021 report by the Bangladesh Digital Rights Forum highlights how lawyers in affluent areas benefit from these innovations, while those in lower-income districts continue to rely on traditional methods.</w:t>
      </w:r>
    </w:p>
    <w:bookmarkEnd w:id="24"/>
    <w:bookmarkStart w:id="25" w:name="future-prospects-for-lawyers-in-dhaka"/>
    <w:p>
      <w:pPr>
        <w:pStyle w:val="Heading2"/>
      </w:pPr>
      <w:r>
        <w:t xml:space="preserve">Future Prospects for Lawyers in Dhaka</w:t>
      </w:r>
    </w:p>
    <w:p>
      <w:pPr>
        <w:pStyle w:val="FirstParagraph"/>
      </w:pPr>
      <w:r>
        <w:t xml:space="preserve">The future of legal practice in Dhaka hinges on addressing systemic issues while embracing innovation. Scholars like Dr. Farzana Islam (2023) advocate for stronger oversight mechanisms, including independent judicial appointments and anti-corruption measures, to restore public trust in the legal system. Additionally, expanding access to legal education and technology for underserved communities could bridge existing disparities.</w:t>
      </w:r>
    </w:p>
    <w:p>
      <w:pPr>
        <w:pStyle w:val="BodyText"/>
      </w:pPr>
      <w:r>
        <w:t xml:space="preserve">As Bangladesh continues its journey toward modernization, lawyers in Dhaka must adapt to a dynamic landscape shaped by globalization and digital transformation. Their role as guardians of justice will remain indispensable, provided they are supported by institutional reforms and ethical fortitude.</w:t>
      </w:r>
    </w:p>
    <w:bookmarkEnd w:id="25"/>
    <w:bookmarkStart w:id="26" w:name="conclusion"/>
    <w:p>
      <w:pPr>
        <w:pStyle w:val="Heading2"/>
      </w:pPr>
      <w:r>
        <w:t xml:space="preserve">Conclusion</w:t>
      </w:r>
    </w:p>
    <w:p>
      <w:pPr>
        <w:pStyle w:val="FirstParagraph"/>
      </w:pPr>
      <w:r>
        <w:t xml:space="preserve">This literature review underscores the complexity of being a lawyer in Bangladesh’s capital city, where historical legacies, societal challenges, and technological shifts intersect. Dhaka’s legal professionals operate within a framework that demands both resilience and innovation. As the city evolves into a more economically integrated hub in South Asia, the role of lawyers will continue to expand—not only as legal practitioners but also as catalysts for social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Bangladesh Dhaka</dc:title>
  <dc:creator/>
  <dc:language>en</dc:language>
  <cp:keywords/>
  <dcterms:created xsi:type="dcterms:W3CDTF">2026-07-24T18:50:46Z</dcterms:created>
  <dcterms:modified xsi:type="dcterms:W3CDTF">2026-07-24T18:50:46Z</dcterms:modified>
</cp:coreProperties>
</file>

<file path=docProps/custom.xml><?xml version="1.0" encoding="utf-8"?>
<Properties xmlns="http://schemas.openxmlformats.org/officeDocument/2006/custom-properties" xmlns:vt="http://schemas.openxmlformats.org/officeDocument/2006/docPropsVTypes"/>
</file>