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0179be24b95fea23b76fb13ebc80571eece37e9"/>
    <w:p>
      <w:pPr>
        <w:pStyle w:val="Heading1"/>
      </w:pPr>
      <w:r>
        <w:t xml:space="preserve">Literature Review: The Role of Lawyers in Colombia Medellín</w:t>
      </w:r>
    </w:p>
    <w:p>
      <w:pPr>
        <w:pStyle w:val="FirstParagraph"/>
      </w:pPr>
      <w:r>
        <w:rPr>
          <w:bCs/>
          <w:b/>
        </w:rPr>
        <w:t xml:space="preserve">Colombia Medellín</w:t>
      </w:r>
      <w:r>
        <w:t xml:space="preserve"> </w:t>
      </w:r>
      <w:r>
        <w:t xml:space="preserve">has long been a pivotal city within the legal and judicial landscape of South America. As the capital of Antioquia, it serves as both a cultural and economic hub while also grappling with complex social challenges that shape the role of lawyers in this region. This literature review explores existing academic, professional, and socio-political discourse surrounding</w:t>
      </w:r>
      <w:r>
        <w:t xml:space="preserve"> </w:t>
      </w:r>
      <w:r>
        <w:rPr>
          <w:bCs/>
          <w:b/>
        </w:rPr>
        <w:t xml:space="preserve">Lawyer</w:t>
      </w:r>
      <w:r>
        <w:t xml:space="preserve"> </w:t>
      </w:r>
      <w:r>
        <w:t xml:space="preserve">practices in Colombia Medellín, emphasizing their historical evolution, contemporary challenges, and contributions to justice. By synthesizing scholarly sources and reports from local institutions, this review underscores how the legal profession in Medellín reflects broader national trends while maintaining unique regional characteristics.</w:t>
      </w:r>
    </w:p>
    <w:bookmarkStart w:id="20" w:name="X0784ceaf694e8760c40e4bb0a8c3cbf589d7782"/>
    <w:p>
      <w:pPr>
        <w:pStyle w:val="Heading2"/>
      </w:pPr>
      <w:r>
        <w:t xml:space="preserve">Historical Context: Legal Evolution in Colombia Medellín</w:t>
      </w:r>
    </w:p>
    <w:p>
      <w:pPr>
        <w:pStyle w:val="FirstParagraph"/>
      </w:pPr>
      <w:r>
        <w:t xml:space="preserve">The foundations of the legal profession in Colombia Medellín can be traced back to the 19th century, during the country’s post-independence reforms. As one of Colombia’s oldest cities, Medellín played a critical role in shaping national legislation and judicial practices. Early lawyers from this region were instrumental in advocating for civil rights and labor reforms, particularly during periods of political upheaval such as the Colombian Civil Wars (1899–1902) and the 20th-century conflict between government forces, guerrilla groups, and paramilitary organizations.</w:t>
      </w:r>
    </w:p>
    <w:p>
      <w:pPr>
        <w:pStyle w:val="BodyText"/>
      </w:pPr>
      <w:r>
        <w:t xml:space="preserve">Studies by scholars like María Eugenia Díaz (2015) highlight how Medellín’s legal community responded to historical violence by establishing mechanisms for transitional justice. For example, the city’s legal practitioners were among the first in Colombia to integrate international human rights law into domestic practice, aligning with global trends post-1990s.</w:t>
      </w:r>
    </w:p>
    <w:bookmarkEnd w:id="20"/>
    <w:bookmarkStart w:id="21" w:name="Xe3f68fa4549632d3bf1364511cb57bcf72ee72d"/>
    <w:p>
      <w:pPr>
        <w:pStyle w:val="Heading2"/>
      </w:pPr>
      <w:r>
        <w:t xml:space="preserve">Modern Legal Framework and Lawyer Specializations</w:t>
      </w:r>
    </w:p>
    <w:p>
      <w:pPr>
        <w:pStyle w:val="FirstParagraph"/>
      </w:pPr>
      <w:r>
        <w:t xml:space="preserve">In recent decades, the role of</w:t>
      </w:r>
      <w:r>
        <w:t xml:space="preserve"> </w:t>
      </w:r>
      <w:r>
        <w:rPr>
          <w:bCs/>
          <w:b/>
        </w:rPr>
        <w:t xml:space="preserve">Lawyer</w:t>
      </w:r>
      <w:r>
        <w:t xml:space="preserve"> </w:t>
      </w:r>
      <w:r>
        <w:t xml:space="preserve">in Colombia Medellín has expanded beyond traditional litigation to include specialized fields such as human rights advocacy, corporate law, and environmental regulation. The city’s proximity to the Pacific coast and its status as a regional economic center have also driven demand for legal expertise in trade law, intellectual property, and international arbitration.</w:t>
      </w:r>
    </w:p>
    <w:p>
      <w:pPr>
        <w:pStyle w:val="BodyText"/>
      </w:pPr>
      <w:r>
        <w:t xml:space="preserve">According to a 2020 report by the Universidad de Antioquia’s Faculty of Law, over 60% of practicing lawyers in Medellín specialize in areas such as constitutional law, criminal defense, or public administration. This trend reflects both the city’s demographic needs and its role as a legal training ground for professionals across Colombia.</w:t>
      </w:r>
    </w:p>
    <w:bookmarkEnd w:id="21"/>
    <w:bookmarkStart w:id="22" w:name="social-justice-and-the-legal-profession"/>
    <w:p>
      <w:pPr>
        <w:pStyle w:val="Heading2"/>
      </w:pPr>
      <w:r>
        <w:t xml:space="preserve">Social Justice and the Legal Profession</w:t>
      </w:r>
    </w:p>
    <w:p>
      <w:pPr>
        <w:pStyle w:val="FirstParagraph"/>
      </w:pPr>
      <w:r>
        <w:t xml:space="preserve">Colombia Medellín remains a focal point for discussions on social justice, particularly in relation to poverty, inequality, and access to legal services. Research by the Colombian Institute of Legal Reform (ICJ) reveals that while Medellín has made strides in improving public legal aid programs, disparities persist between urban and rural populations.</w:t>
      </w:r>
      <w:r>
        <w:t xml:space="preserve"> </w:t>
      </w:r>
      <w:r>
        <w:rPr>
          <w:bCs/>
          <w:b/>
        </w:rPr>
        <w:t xml:space="preserve">Lawyers</w:t>
      </w:r>
      <w:r>
        <w:t xml:space="preserve"> </w:t>
      </w:r>
      <w:r>
        <w:t xml:space="preserve">in the city often work with NGOs like Defensoría Pública to provide free legal assistance to marginalized communities, a practice that has gained prominence since Colombia’s 1991 Constitution emphasized the right to justice for all citizens.</w:t>
      </w:r>
    </w:p>
    <w:p>
      <w:pPr>
        <w:pStyle w:val="BodyText"/>
      </w:pPr>
      <w:r>
        <w:t xml:space="preserve">A 2018 case study by Universidad Pontificia Bolivariana examined how Medellín-based lawyers have addressed issues like land displacement and environmental degradation. Their work has intersected with national initiatives such as the National Plan for Territorial Development, underscoring the city’s legal community’s influence on policy reform.</w:t>
      </w:r>
    </w:p>
    <w:bookmarkEnd w:id="22"/>
    <w:bookmarkStart w:id="23" w:name="Xd8b1a8c10486bc85bba7cf226c5f763dafda663"/>
    <w:p>
      <w:pPr>
        <w:pStyle w:val="Heading2"/>
      </w:pPr>
      <w:r>
        <w:t xml:space="preserve">Challenges Faced by Lawyers in Colombia Medellín</w:t>
      </w:r>
    </w:p>
    <w:p>
      <w:pPr>
        <w:pStyle w:val="FirstParagraph"/>
      </w:pPr>
      <w:r>
        <w:t xml:space="preserve">Despite their contributions, lawyers in Colombia Medellín face significant challenges. These include systemic corruption within judicial institutions, limited funding for public legal services, and the risks associated with representing clients in politically sensitive cases. A 2019 survey by the Colombian Bar Association noted that 43% of lawyers in Medellín reported experiencing intimidation or threats due to their work on human rights cases.</w:t>
      </w:r>
    </w:p>
    <w:p>
      <w:pPr>
        <w:pStyle w:val="BodyText"/>
      </w:pPr>
      <w:r>
        <w:t xml:space="preserve">Additionally, the rise of digital technology has transformed legal practice but also introduced new ethical dilemmas. For instance, online platforms have enabled broader access to legal information but have also raised concerns about misinformation and the erosion of traditional client-lawyer trust dynamics.</w:t>
      </w:r>
    </w:p>
    <w:bookmarkEnd w:id="23"/>
    <w:bookmarkStart w:id="24" w:name="Xb568ac49bbb757538add72079e9342e3d5633f3"/>
    <w:p>
      <w:pPr>
        <w:pStyle w:val="Heading2"/>
      </w:pPr>
      <w:r>
        <w:t xml:space="preserve">Educational Institutions and Legal Training</w:t>
      </w:r>
    </w:p>
    <w:p>
      <w:pPr>
        <w:pStyle w:val="FirstParagraph"/>
      </w:pPr>
      <w:r>
        <w:t xml:space="preserve">Colombia Medellín is home to some of Colombia’s most prestigious law schools, including Universidad de Antioquia and Universidad Pontificia Bolivariana. These institutions have shaped the legal profession by emphasizing both theoretical rigor and practical training through internships with local courts, NGOs, and international organizations. A 2021 analysis by the National University of Colombia found that graduates from Medellín-based law schools are disproportionately represented in national judicial appointments, reflecting the city’s influence on Colombia’s legal elite.</w:t>
      </w:r>
    </w:p>
    <w:bookmarkEnd w:id="24"/>
    <w:bookmarkStart w:id="25" w:name="X682564765a3e5d6c6702b98dc3374b196a9d4ac"/>
    <w:p>
      <w:pPr>
        <w:pStyle w:val="Heading2"/>
      </w:pPr>
      <w:r>
        <w:t xml:space="preserve">Comparative Perspectives: Medellín as a Regional Model</w:t>
      </w:r>
    </w:p>
    <w:p>
      <w:pPr>
        <w:pStyle w:val="FirstParagraph"/>
      </w:pPr>
      <w:r>
        <w:t xml:space="preserve">The legal profession in Colombia Medellín has attracted attention beyond national borders. Scholars such as Juan Pablo Montoya (2017) have noted that the city’s approach to integrating legal education with social activism offers a model for other Latin American cities grappling with similar challenges. For example, Medellín’s use of community-based legal clinics and its focus on restorative justice practices have been cited in international policy discussions on judicial reform.</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Lawyer</w:t>
      </w:r>
      <w:r>
        <w:t xml:space="preserve"> </w:t>
      </w:r>
      <w:r>
        <w:t xml:space="preserve">in Colombia Medellín is deeply intertwined with the city’s historical legacy, socio-political dynamics, and global aspirations. From its early days as a center of legal innovation to its current position at the forefront of human rights advocacy and technological adaptation, Medellín’s legal community continues to evolve. This literature review underscores the need for further research into how these lawyers navigate challenges such as corruption, inequality, and digital transformation while contributing to Colombia’s broader quest for justice. As Medellín moves forward, its legal profession will remain a critical force in shaping both local and national narratives of law and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Colombia Medellín</dc:title>
  <dc:creator/>
  <dc:language>en</dc:language>
  <cp:keywords/>
  <dcterms:created xsi:type="dcterms:W3CDTF">2026-07-24T18:50:50Z</dcterms:created>
  <dcterms:modified xsi:type="dcterms:W3CDTF">2026-07-24T18:50:50Z</dcterms:modified>
</cp:coreProperties>
</file>

<file path=docProps/custom.xml><?xml version="1.0" encoding="utf-8"?>
<Properties xmlns="http://schemas.openxmlformats.org/officeDocument/2006/custom-properties" xmlns:vt="http://schemas.openxmlformats.org/officeDocument/2006/docPropsVTypes"/>
</file>