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27958ed9daaf4b59d8caf7ec2acaf3d494f3d84"/>
    <w:p>
      <w:pPr>
        <w:pStyle w:val="Heading1"/>
      </w:pPr>
      <w:r>
        <w:t xml:space="preserve">Literature Review: The Role of a Lawyer in Germany Berlin</w:t>
      </w:r>
    </w:p>
    <w:p>
      <w:pPr>
        <w:pStyle w:val="FirstParagraph"/>
      </w:pPr>
      <w:r>
        <w:t xml:space="preserve">This Literature Review explores the multifaceted role of a lawyer within the legal framework of Germany, with particular focus on the city of Berlin. As one of Europe's most culturally and economically dynamic cities, Berlin presents unique challenges and opportunities for legal professionals. The integration of German civil law traditions, federal legislative structures, and Berlin’s status as an international hub necessitates a nuanced understanding of both local and global legal practices. This review synthesizes academic literature, case studies, and professional analyses to provide a comprehensive overview of the lawyer’s role in Germany Berlin.</w:t>
      </w:r>
    </w:p>
    <w:bookmarkStart w:id="20" w:name="legal-framework-of-germany-berlin"/>
    <w:p>
      <w:pPr>
        <w:pStyle w:val="Heading2"/>
      </w:pPr>
      <w:r>
        <w:t xml:space="preserve">1. Legal Framework of Germany Berlin</w:t>
      </w:r>
    </w:p>
    <w:p>
      <w:pPr>
        <w:pStyle w:val="FirstParagraph"/>
      </w:pPr>
      <w:r>
        <w:t xml:space="preserve">Berlin operates under Germany’s civil law system, which is rooted in Roman law and codified through statutes such as the</w:t>
      </w:r>
      <w:r>
        <w:t xml:space="preserve"> </w:t>
      </w:r>
      <w:r>
        <w:rPr>
          <w:iCs/>
          <w:i/>
        </w:rPr>
        <w:t xml:space="preserve">Bürgerliches Gesetzbuch (BGB)</w:t>
      </w:r>
      <w:r>
        <w:t xml:space="preserve">. However, as a federal city-state (</w:t>
      </w:r>
      <w:r>
        <w:rPr>
          <w:iCs/>
          <w:i/>
        </w:rPr>
        <w:t xml:space="preserve">Freie Stadt Berlin</w:t>
      </w:r>
      <w:r>
        <w:t xml:space="preserve">), Berlin has the authority to enact local laws that complement national legislation. This dual legal structure means that lawyers practicing in Berlin must navigate both federal and municipal regulations. For instance, urban planning laws, labor rights, and environmental policies are often tailored to Berlin’s specific needs, such as its housing crisis or sustainability initiatives.</w:t>
      </w:r>
    </w:p>
    <w:p>
      <w:pPr>
        <w:pStyle w:val="BodyText"/>
      </w:pPr>
      <w:r>
        <w:t xml:space="preserve">Academic literature highlights the importance of understanding this layered legal environment. According to Müller (2019), lawyers in Berlin must "balance federal mandates with local innovations," emphasizing the need for adaptability in practice. This is particularly relevant in areas like tenant rights, where Berlin’s housing laws are more stringent than other German states.</w:t>
      </w:r>
    </w:p>
    <w:bookmarkEnd w:id="20"/>
    <w:bookmarkStart w:id="21" w:name="the-role-of-a-lawyer-in-germany-berlin"/>
    <w:p>
      <w:pPr>
        <w:pStyle w:val="Heading2"/>
      </w:pPr>
      <w:r>
        <w:t xml:space="preserve">2. The Role of a Lawyer in Germany Berlin</w:t>
      </w:r>
    </w:p>
    <w:p>
      <w:pPr>
        <w:pStyle w:val="FirstParagraph"/>
      </w:pPr>
      <w:r>
        <w:t xml:space="preserve">The role of a lawyer in Germany Berlin extends beyond traditional courtroom advocacy. Legal professionals here serve as advisors, negotiators, and advocates across diverse sectors, including corporate law, immigration law, real estate transactions, and human rights litigation. Berlin’s status as an international center for technology startups and creative industries has also expanded the demand for lawyers specializing in intellectual property (IP) law and digital privacy regulations.</w:t>
      </w:r>
    </w:p>
    <w:p>
      <w:pPr>
        <w:pStyle w:val="BodyText"/>
      </w:pPr>
      <w:r>
        <w:t xml:space="preserve">According to a study by the German Bar Association (</w:t>
      </w:r>
      <w:r>
        <w:rPr>
          <w:iCs/>
          <w:i/>
        </w:rPr>
        <w:t xml:space="preserve">Bundesrechtsanwaltskammer</w:t>
      </w:r>
      <w:r>
        <w:t xml:space="preserve">, 2021), approximately 35% of Berlin-based lawyers work in non-traditional fields such as mediation, compliance, and digital law. This reflects a shift in the legal profession toward client-centric services that address the complexities of modern urban life. For example, lawyers often assist multinational corporations in navigating EU regulations while also representing individuals seeking asylum or housing rights.</w:t>
      </w:r>
    </w:p>
    <w:bookmarkEnd w:id="21"/>
    <w:bookmarkStart w:id="22" w:name="challenges-for-lawyers-in-germany-berlin"/>
    <w:p>
      <w:pPr>
        <w:pStyle w:val="Heading2"/>
      </w:pPr>
      <w:r>
        <w:t xml:space="preserve">3. Challenges for Lawyers in Germany Berlin</w:t>
      </w:r>
    </w:p>
    <w:p>
      <w:pPr>
        <w:pStyle w:val="FirstParagraph"/>
      </w:pPr>
      <w:r>
        <w:t xml:space="preserve">Practicing law in Berlin presents unique challenges, including linguistic and cultural diversity. As a city with over 180 nationalities, lawyers must frequently communicate in languages other than German, such as English or Arabic. This necessitates fluency or the use of interpreters to ensure equitable access to justice.</w:t>
      </w:r>
    </w:p>
    <w:p>
      <w:pPr>
        <w:pStyle w:val="BodyText"/>
      </w:pPr>
      <w:r>
        <w:t xml:space="preserve">Another challenge is the rapid pace of legal change in Berlin. The city’s progressive policies on gender equality, climate action, and digital governance require lawyers to stay updated on evolving legislation. For instance, the introduction of Berlin’s</w:t>
      </w:r>
      <w:r>
        <w:t xml:space="preserve"> </w:t>
      </w:r>
      <w:r>
        <w:rPr>
          <w:iCs/>
          <w:i/>
        </w:rPr>
        <w:t xml:space="preserve">Act on the Protection of Women Against Violence (Gewaltschutzgesetz)</w:t>
      </w:r>
      <w:r>
        <w:t xml:space="preserve"> </w:t>
      </w:r>
      <w:r>
        <w:t xml:space="preserve">in 2021 created new legal obligations for legal practitioners specializing in family law.</w:t>
      </w:r>
    </w:p>
    <w:bookmarkEnd w:id="22"/>
    <w:bookmarkStart w:id="23" w:name="opportunities-and-innovations"/>
    <w:p>
      <w:pPr>
        <w:pStyle w:val="Heading2"/>
      </w:pPr>
      <w:r>
        <w:t xml:space="preserve">4. Opportunities and Innovations</w:t>
      </w:r>
    </w:p>
    <w:p>
      <w:pPr>
        <w:pStyle w:val="FirstParagraph"/>
      </w:pPr>
      <w:r>
        <w:t xml:space="preserve">Berlin’s innovative legal landscape offers numerous opportunities for lawyers. The city is home to pioneering initiatives such as the Berlin Legal Tech Lab, which encourages the integration of artificial intelligence (AI) in legal services. According to a 2023 report by the</w:t>
      </w:r>
      <w:r>
        <w:t xml:space="preserve"> </w:t>
      </w:r>
      <w:r>
        <w:rPr>
          <w:iCs/>
          <w:i/>
        </w:rPr>
        <w:t xml:space="preserve">LegalTech Berlin</w:t>
      </w:r>
      <w:r>
        <w:t xml:space="preserve"> </w:t>
      </w:r>
      <w:r>
        <w:t xml:space="preserve">initiative, over 40% of legal firms in Berlin now use AI-driven tools for document analysis and case management.</w:t>
      </w:r>
    </w:p>
    <w:p>
      <w:pPr>
        <w:pStyle w:val="BodyText"/>
      </w:pPr>
      <w:r>
        <w:t xml:space="preserve">Additionally, Berlin’s role as a European capital for refugee integration has created demand for lawyers specializing in international humanitarian law. Organizations such as the</w:t>
      </w:r>
      <w:r>
        <w:t xml:space="preserve"> </w:t>
      </w:r>
      <w:r>
        <w:rPr>
          <w:iCs/>
          <w:i/>
        </w:rPr>
        <w:t xml:space="preserve">Berlin Refugee Aid Association</w:t>
      </w:r>
      <w:r>
        <w:t xml:space="preserve"> </w:t>
      </w:r>
      <w:r>
        <w:t xml:space="preserve">(BRAA) rely on legal professionals to assist asylum seekers with documentation, housing applications, and access to social services.</w:t>
      </w:r>
    </w:p>
    <w:bookmarkEnd w:id="23"/>
    <w:bookmarkStart w:id="24" w:name="education-and-professional-standards"/>
    <w:p>
      <w:pPr>
        <w:pStyle w:val="Heading2"/>
      </w:pPr>
      <w:r>
        <w:t xml:space="preserve">5. Education and Professional Standards</w:t>
      </w:r>
    </w:p>
    <w:p>
      <w:pPr>
        <w:pStyle w:val="FirstParagraph"/>
      </w:pPr>
      <w:r>
        <w:t xml:space="preserve">To practice law in Germany Berlin, lawyers must complete a rigorous educational path. This includes earning a juris doctor (</w:t>
      </w:r>
      <w:r>
        <w:rPr>
          <w:iCs/>
          <w:i/>
        </w:rPr>
        <w:t xml:space="preserve">Staatsexamen</w:t>
      </w:r>
      <w:r>
        <w:t xml:space="preserve">) from a German university followed by two years of legal apprenticeship (</w:t>
      </w:r>
      <w:r>
        <w:rPr>
          <w:iCs/>
          <w:i/>
        </w:rPr>
        <w:t xml:space="preserve">Berufspraktikum</w:t>
      </w:r>
      <w:r>
        <w:t xml:space="preserve">). The German Bar Association mandates continued professional development (CPD) to ensure practitioners remain current with local and EU laws.</w:t>
      </w:r>
    </w:p>
    <w:p>
      <w:pPr>
        <w:pStyle w:val="BodyText"/>
      </w:pPr>
      <w:r>
        <w:t xml:space="preserve">A 2020 survey by the University of Berlin’s Faculty of Law found that 78% of legal graduates in Germany choose to work in Berlin due to its diverse case load and high-quality professional networks. This underscores the city’s appeal as a center for legal innovation and career growth.</w:t>
      </w:r>
    </w:p>
    <w:bookmarkEnd w:id="24"/>
    <w:bookmarkStart w:id="25" w:name="conclusion"/>
    <w:p>
      <w:pPr>
        <w:pStyle w:val="Heading2"/>
      </w:pPr>
      <w:r>
        <w:t xml:space="preserve">6. Conclusion</w:t>
      </w:r>
    </w:p>
    <w:p>
      <w:pPr>
        <w:pStyle w:val="FirstParagraph"/>
      </w:pPr>
      <w:r>
        <w:t xml:space="preserve">In conclusion, the role of a lawyer in Germany Berlin is both complex and dynamic, shaped by federal laws, local innovations, and international influences. As highlighted in this Literature Review, lawyers in Berlin must navigate a unique legal ecosystem that demands adaptability, cultural competence, and technological fluency. The city’s position as an economic and cultural hub ensures that the demand for legal professionals will continue to grow alongside its evolving needs.</w:t>
      </w:r>
    </w:p>
    <w:p>
      <w:pPr>
        <w:pStyle w:val="BodyText"/>
      </w:pPr>
      <w:r>
        <w:t xml:space="preserve">This review emphasizes the importance of integrating Germany Berlin’s specific context into any discussion of the lawyer’s role. By doing so, legal practitioners can better serve their clients while contributing to the city’s reputation as a forward-thinking center for justice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Germany Berlin</dc:title>
  <dc:creator/>
  <dc:language>en</dc:language>
  <cp:keywords/>
  <dcterms:created xsi:type="dcterms:W3CDTF">2026-07-21T03:30:04Z</dcterms:created>
  <dcterms:modified xsi:type="dcterms:W3CDTF">2026-07-21T03:30:04Z</dcterms:modified>
</cp:coreProperties>
</file>

<file path=docProps/custom.xml><?xml version="1.0" encoding="utf-8"?>
<Properties xmlns="http://schemas.openxmlformats.org/officeDocument/2006/custom-properties" xmlns:vt="http://schemas.openxmlformats.org/officeDocument/2006/docPropsVTypes"/>
</file>