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2ce0c476cb0b6252ed6696c135eb73678ea608"/>
    <w:p>
      <w:pPr>
        <w:pStyle w:val="Heading1"/>
      </w:pPr>
      <w:r>
        <w:t xml:space="preserve">Literature Review: The Role of a Lawyer in Germany Frankfurt</w:t>
      </w:r>
    </w:p>
    <w:p>
      <w:pPr>
        <w:pStyle w:val="FirstParagraph"/>
      </w:pPr>
      <w:r>
        <w:rPr>
          <w:bCs/>
          <w:b/>
        </w:rPr>
        <w:t xml:space="preserve">Literature Review:</w:t>
      </w:r>
      <w:r>
        <w:t xml:space="preserve"> </w:t>
      </w:r>
      <w:r>
        <w:t xml:space="preserve">The role of a lawyer in Germany, particularly within the bustling financial and legal hub of Frankfurt, is shaped by a unique interplay of civil law traditions, European Union (EU) regulations, and the demands of an international business environment. This literature review explores the evolving responsibilities and challenges faced by lawyers practicing in Frankfurt, Germany. The analysis draws on academic studies, legal journals, and policy documents to highlight how the legal profession in this city reflects broader trends within German jurisprudence while addressing localized demands.</w:t>
      </w:r>
    </w:p>
    <w:bookmarkStart w:id="20" w:name="Xed3395d0cb8fa6076ca63f78c5c087bca59cbfb"/>
    <w:p>
      <w:pPr>
        <w:pStyle w:val="Heading2"/>
      </w:pPr>
      <w:r>
        <w:t xml:space="preserve">Historical Context of Legal Practice in Germany</w:t>
      </w:r>
    </w:p>
    <w:p>
      <w:pPr>
        <w:pStyle w:val="FirstParagraph"/>
      </w:pPr>
      <w:r>
        <w:rPr>
          <w:bCs/>
          <w:b/>
        </w:rPr>
        <w:t xml:space="preserve">Lawyer</w:t>
      </w:r>
      <w:r>
        <w:t xml:space="preserve">: Germany’s legal system is rooted in civil law, derived from Roman law and codified through statutes rather than judicial precedent. The</w:t>
      </w:r>
      <w:r>
        <w:t xml:space="preserve"> </w:t>
      </w:r>
      <w:r>
        <w:rPr>
          <w:iCs/>
          <w:i/>
        </w:rPr>
        <w:t xml:space="preserve">Bürgerliches Gesetzbuch (BGB)</w:t>
      </w:r>
      <w:r>
        <w:t xml:space="preserve">, the German Civil Code, forms the foundation of private law, while the</w:t>
      </w:r>
      <w:r>
        <w:t xml:space="preserve"> </w:t>
      </w:r>
      <w:r>
        <w:rPr>
          <w:iCs/>
          <w:i/>
        </w:rPr>
        <w:t xml:space="preserve">Staatsgrundgesetz</w:t>
      </w:r>
      <w:r>
        <w:t xml:space="preserve"> </w:t>
      </w:r>
      <w:r>
        <w:t xml:space="preserve">(Basic Law) underpins constitutional principles. Frankfurt, as a historic center of legal scholarship and commerce, has long been a focal point for legal professionals. Historical studies (e.g., Schröder, 2018) emphasize that the city’s prominence in banking and trade since the 19th century necessitated specialized legal expertise in commercial law and international transactions.</w:t>
      </w:r>
    </w:p>
    <w:p>
      <w:pPr>
        <w:pStyle w:val="BodyText"/>
      </w:pPr>
      <w:r>
        <w:rPr>
          <w:bCs/>
          <w:b/>
        </w:rPr>
        <w:t xml:space="preserve">Germany Frankfurt</w:t>
      </w:r>
      <w:r>
        <w:t xml:space="preserve">: The rise of Frankfurt as Germany’s financial capital during the post-World War II era coincided with its emergence as a hub for European legal practice. The establishment of the European Central Bank (ECB) and major multinational corporations has further cemented its role in shaping contemporary legal challenges, such as cross-border litigation and compliance with EU directives.</w:t>
      </w:r>
    </w:p>
    <w:bookmarkEnd w:id="20"/>
    <w:bookmarkStart w:id="21" w:name="Xb1e164bbe991c9ab10bacff35e595d542516f4e"/>
    <w:p>
      <w:pPr>
        <w:pStyle w:val="Heading2"/>
      </w:pPr>
      <w:r>
        <w:t xml:space="preserve">The Contemporary Role of Lawyers in Frankfurt</w:t>
      </w:r>
    </w:p>
    <w:p>
      <w:pPr>
        <w:pStyle w:val="FirstParagraph"/>
      </w:pPr>
      <w:r>
        <w:rPr>
          <w:bCs/>
          <w:b/>
        </w:rPr>
        <w:t xml:space="preserve">Lawyer</w:t>
      </w:r>
      <w:r>
        <w:t xml:space="preserve">: Modern lawyers in Frankfurt operate within a dynamic landscape characterized by the intersection of domestic, European, and international law. According to recent academic analyses (e.g., Müller &amp; Schmidt, 2021), legal practitioners in the city frequently engage with EU regulations, particularly in areas like financial services law (MiFID II), data protection (GDPR), and competition law. Frankfurt-based lawyers also play a critical role in advising on corporate governance, mergers and acquisitions (M&amp;A), and dispute resolution involving global stakeholders.</w:t>
      </w:r>
    </w:p>
    <w:p>
      <w:pPr>
        <w:pStyle w:val="BodyText"/>
      </w:pPr>
      <w:r>
        <w:rPr>
          <w:bCs/>
          <w:b/>
        </w:rPr>
        <w:t xml:space="preserve">Germany Frankfurt</w:t>
      </w:r>
      <w:r>
        <w:t xml:space="preserve">: The city’s legal community is further distinguished by its proximity to the European Court of Justice (ECJ) in Luxembourg and the Frankfurt High Court, which handles complex cases with EU-wide implications. A 2023 study by the</w:t>
      </w:r>
      <w:r>
        <w:t xml:space="preserve"> </w:t>
      </w:r>
      <w:r>
        <w:rPr>
          <w:iCs/>
          <w:i/>
        </w:rPr>
        <w:t xml:space="preserve">Frankfurter Rechtsjournal</w:t>
      </w:r>
      <w:r>
        <w:t xml:space="preserve"> </w:t>
      </w:r>
      <w:r>
        <w:t xml:space="preserve">notes that Frankfurt lawyers often act as intermediaries between German clients and EU institutions, necessitating a dual expertise in national law and transnational legal frameworks.</w:t>
      </w:r>
    </w:p>
    <w:bookmarkEnd w:id="21"/>
    <w:bookmarkStart w:id="22" w:name="X5ffb817739290a7651770ca601008f65c6b1853"/>
    <w:p>
      <w:pPr>
        <w:pStyle w:val="Heading2"/>
      </w:pPr>
      <w:r>
        <w:t xml:space="preserve">Educational Requirements and Professional Standards</w:t>
      </w:r>
    </w:p>
    <w:p>
      <w:pPr>
        <w:pStyle w:val="FirstParagraph"/>
      </w:pPr>
      <w:r>
        <w:rPr>
          <w:bCs/>
          <w:b/>
        </w:rPr>
        <w:t xml:space="preserve">Lawyer</w:t>
      </w:r>
      <w:r>
        <w:t xml:space="preserve">: To practice law in Germany, individuals must complete a rigorous educational path that includes obtaining a</w:t>
      </w:r>
      <w:r>
        <w:t xml:space="preserve"> </w:t>
      </w:r>
      <w:r>
        <w:rPr>
          <w:iCs/>
          <w:i/>
        </w:rPr>
        <w:t xml:space="preserve">Staatsexamen</w:t>
      </w:r>
      <w:r>
        <w:t xml:space="preserve"> </w:t>
      </w:r>
      <w:r>
        <w:t xml:space="preserve">(state examination) after studying law at a German university. Post-qualification, lawyers must complete an apprenticeship (</w:t>
      </w:r>
      <w:r>
        <w:rPr>
          <w:iCs/>
          <w:i/>
        </w:rPr>
        <w:t xml:space="preserve">Pflichtpraktikum</w:t>
      </w:r>
      <w:r>
        <w:t xml:space="preserve">) and pass the Second State Examination. In Frankfurt, many legal professionals also pursue additional certifications in specialized areas such as tax law or intellectual property.</w:t>
      </w:r>
    </w:p>
    <w:p>
      <w:pPr>
        <w:pStyle w:val="BodyText"/>
      </w:pPr>
      <w:r>
        <w:rPr>
          <w:bCs/>
          <w:b/>
        </w:rPr>
        <w:t xml:space="preserve">Germany Frankfurt</w:t>
      </w:r>
      <w:r>
        <w:t xml:space="preserve">: The city’s legal education is influenced by its status as a global financial center. Institutions like Goethe University Frankfurt offer programs tailored to international business law, while professional associations such as the</w:t>
      </w:r>
      <w:r>
        <w:t xml:space="preserve"> </w:t>
      </w:r>
      <w:r>
        <w:rPr>
          <w:iCs/>
          <w:i/>
        </w:rPr>
        <w:t xml:space="preserve">Deutsche Anwaltskammer (DAV)</w:t>
      </w:r>
      <w:r>
        <w:t xml:space="preserve"> </w:t>
      </w:r>
      <w:r>
        <w:t xml:space="preserve">provide ongoing training on EU and international legal developments. This ensures that lawyers in Frankfurt remain adept at addressing the city’s unique demands.</w:t>
      </w:r>
    </w:p>
    <w:bookmarkEnd w:id="22"/>
    <w:bookmarkStart w:id="23" w:name="X6001f421140558ea737d57a55ed1dcc6b428aa5"/>
    <w:p>
      <w:pPr>
        <w:pStyle w:val="Heading2"/>
      </w:pPr>
      <w:r>
        <w:t xml:space="preserve">Challenges and Opportunities for Lawyers in Frankfurt</w:t>
      </w:r>
    </w:p>
    <w:p>
      <w:pPr>
        <w:pStyle w:val="FirstParagraph"/>
      </w:pPr>
      <w:r>
        <w:rPr>
          <w:bCs/>
          <w:b/>
        </w:rPr>
        <w:t xml:space="preserve">Lawyer</w:t>
      </w:r>
      <w:r>
        <w:t xml:space="preserve">: The complexity of EU law presents both challenges and opportunities for lawyers in Frankfurt. A 2022 report by the European Law Institute (ELI) highlights that legal practitioners must navigate evolving regulations, such as the Digital Services Act (DSA) and the proposed Corporate Sustainability Reporting Directive (CSRD). Additionally, Frankfurt’s legal community faces pressure to adapt to technological advancements like AI-driven contract analysis and blockchain-based transactions.</w:t>
      </w:r>
    </w:p>
    <w:p>
      <w:pPr>
        <w:pStyle w:val="BodyText"/>
      </w:pPr>
      <w:r>
        <w:rPr>
          <w:bCs/>
          <w:b/>
        </w:rPr>
        <w:t xml:space="preserve">Germany Frankfurt</w:t>
      </w:r>
      <w:r>
        <w:t xml:space="preserve">: The city’s position as a European financial hub also exposes lawyers to high-stakes litigation involving multinational corporations. A case study published in</w:t>
      </w:r>
      <w:r>
        <w:t xml:space="preserve"> </w:t>
      </w:r>
      <w:r>
        <w:rPr>
          <w:iCs/>
          <w:i/>
        </w:rPr>
        <w:t xml:space="preserve">Zurich Law Review</w:t>
      </w:r>
      <w:r>
        <w:t xml:space="preserve"> </w:t>
      </w:r>
      <w:r>
        <w:t xml:space="preserve">(2023) details how Frankfurt-based firms successfully represented clients in disputes over cross-border tax evasion and antitrust violations, underscoring the need for specialized legal acumen.</w:t>
      </w:r>
    </w:p>
    <w:bookmarkEnd w:id="23"/>
    <w:bookmarkStart w:id="24" w:name="ethical-and-cultural-considerations"/>
    <w:p>
      <w:pPr>
        <w:pStyle w:val="Heading2"/>
      </w:pPr>
      <w:r>
        <w:t xml:space="preserve">Ethical and Cultural Considerations</w:t>
      </w:r>
    </w:p>
    <w:p>
      <w:pPr>
        <w:pStyle w:val="FirstParagraph"/>
      </w:pPr>
      <w:r>
        <w:rPr>
          <w:bCs/>
          <w:b/>
        </w:rPr>
        <w:t xml:space="preserve">Lawyer</w:t>
      </w:r>
      <w:r>
        <w:t xml:space="preserve">: German lawyers are bound by strict ethical codes enforced by the</w:t>
      </w:r>
      <w:r>
        <w:t xml:space="preserve"> </w:t>
      </w:r>
      <w:r>
        <w:rPr>
          <w:iCs/>
          <w:i/>
        </w:rPr>
        <w:t xml:space="preserve">Anwaltsordnung (Advocates’ Code)</w:t>
      </w:r>
      <w:r>
        <w:t xml:space="preserve">, which emphasizes client confidentiality, integrity, and professional independence. In Frankfurt, where legal work often involves high-profile clients and sensitive financial data, adherence to these standards is paramount. Research by Weber (2021) notes that lawyers in the city increasingly prioritize transparency in their dealings with international clients.</w:t>
      </w:r>
    </w:p>
    <w:p>
      <w:pPr>
        <w:pStyle w:val="BodyText"/>
      </w:pPr>
      <w:r>
        <w:rPr>
          <w:bCs/>
          <w:b/>
        </w:rPr>
        <w:t xml:space="preserve">Germany Frankfurt</w:t>
      </w:r>
      <w:r>
        <w:t xml:space="preserve">: Cultural factors also influence the practice of law. The German legal profession’s emphasis on precision and thoroughness aligns with Frankfurt’s reputation as a city of meticulous financial regulation. However, this can sometimes clash with the more flexible approaches seen in common law jurisdictions, requiring lawyers to balance local norms with global standards.</w:t>
      </w:r>
    </w:p>
    <w:bookmarkEnd w:id="24"/>
    <w:bookmarkStart w:id="25" w:name="Xe9534d9f1cbd39cbf1ce431d6058ffd7e2c6acb"/>
    <w:p>
      <w:pPr>
        <w:pStyle w:val="Heading2"/>
      </w:pPr>
      <w:r>
        <w:t xml:space="preserve">The Future of Legal Practice in Frankfurt</w:t>
      </w:r>
    </w:p>
    <w:p>
      <w:pPr>
        <w:pStyle w:val="FirstParagraph"/>
      </w:pPr>
      <w:r>
        <w:rPr>
          <w:bCs/>
          <w:b/>
        </w:rPr>
        <w:t xml:space="preserve">Lawyer</w:t>
      </w:r>
      <w:r>
        <w:t xml:space="preserve">: Looking ahead, the role of a lawyer in Frankfurt is poised to evolve further. The integration of AI tools for legal research and document review, alongside growing emphasis on sustainability and ESG (Environmental, Social, Governance) compliance, will likely redefine legal services. A 2024 white paper by the Frankfurt Legal Forum predicts increased demand for lawyers specializing in digital law and climate-related litigation.</w:t>
      </w:r>
    </w:p>
    <w:p>
      <w:pPr>
        <w:pStyle w:val="BodyText"/>
      </w:pPr>
      <w:r>
        <w:rPr>
          <w:bCs/>
          <w:b/>
        </w:rPr>
        <w:t xml:space="preserve">Germany Frankfurt</w:t>
      </w:r>
      <w:r>
        <w:t xml:space="preserve">: As Germany continues to navigate post-Brexit trade dynamics and the complexities of a unified European market, Frankfurt’s legal professionals will remain at the forefront of shaping legal strategies that bridge national and international interests. Their ability to adapt to these changes will determine their success in this ever-evolving field.</w:t>
      </w:r>
    </w:p>
    <w:bookmarkEnd w:id="25"/>
    <w:bookmarkStart w:id="26" w:name="conclusion"/>
    <w:p>
      <w:pPr>
        <w:pStyle w:val="Heading2"/>
      </w:pPr>
      <w:r>
        <w:t xml:space="preserve">Conclusion</w:t>
      </w:r>
    </w:p>
    <w:p>
      <w:pPr>
        <w:pStyle w:val="FirstParagraph"/>
      </w:pPr>
      <w:r>
        <w:rPr>
          <w:bCs/>
          <w:b/>
        </w:rPr>
        <w:t xml:space="preserve">Literature Review</w:t>
      </w:r>
      <w:r>
        <w:t xml:space="preserve">: This review has underscored the critical role of a</w:t>
      </w:r>
      <w:r>
        <w:t xml:space="preserve"> </w:t>
      </w:r>
      <w:r>
        <w:rPr>
          <w:bCs/>
          <w:b/>
        </w:rPr>
        <w:t xml:space="preserve">Lawyer</w:t>
      </w:r>
      <w:r>
        <w:t xml:space="preserve"> </w:t>
      </w:r>
      <w:r>
        <w:t xml:space="preserve">in</w:t>
      </w:r>
      <w:r>
        <w:t xml:space="preserve"> </w:t>
      </w:r>
      <w:r>
        <w:rPr>
          <w:bCs/>
          <w:b/>
        </w:rPr>
        <w:t xml:space="preserve">Germany Frankfurt</w:t>
      </w:r>
      <w:r>
        <w:t xml:space="preserve">, where legal practice is defined by its intersection with EU law, international business, and technological innovation. The city’s unique status as Germany’s financial capital demands a high level of expertise, ethical rigor, and adaptability from its legal professionals. As global challenges continue to reshape the legal landscape, Frankfurt will remain a vital center for the evolution of legal practice in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2026-07-24T04:03:52Z</dcterms:created>
  <dcterms:modified xsi:type="dcterms:W3CDTF">2026-07-24T04:03:52Z</dcterms:modified>
</cp:coreProperties>
</file>

<file path=docProps/custom.xml><?xml version="1.0" encoding="utf-8"?>
<Properties xmlns="http://schemas.openxmlformats.org/officeDocument/2006/custom-properties" xmlns:vt="http://schemas.openxmlformats.org/officeDocument/2006/docPropsVTypes"/>
</file>