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Indonesia</w:t>
      </w:r>
      <w:r>
        <w:t xml:space="preserve"> </w:t>
      </w:r>
      <w:r>
        <w:t xml:space="preserve">Jakarta</w:t>
      </w:r>
    </w:p>
    <w:bookmarkStart w:id="26" w:name="Xff05a909f75407427c757a0e2c70887cf2b6ff9"/>
    <w:p>
      <w:pPr>
        <w:pStyle w:val="Heading1"/>
      </w:pPr>
      <w:r>
        <w:t xml:space="preserve">Literature Review: The Role of Lawyer in Indonesia Jakarta</w:t>
      </w:r>
    </w:p>
    <w:p>
      <w:pPr>
        <w:pStyle w:val="FirstParagraph"/>
      </w:pPr>
      <w:r>
        <w:t xml:space="preserve">A</w:t>
      </w:r>
      <w:r>
        <w:t xml:space="preserve"> </w:t>
      </w:r>
      <w:r>
        <w:rPr>
          <w:bCs/>
          <w:b/>
        </w:rPr>
        <w:t xml:space="preserve">Literature Review</w:t>
      </w:r>
      <w:r>
        <w:t xml:space="preserve"> </w:t>
      </w:r>
      <w:r>
        <w:t xml:space="preserve">on the topic of "</w:t>
      </w:r>
      <w:r>
        <w:rPr>
          <w:bCs/>
          <w:b/>
        </w:rPr>
        <w:t xml:space="preserve">Lawyer</w:t>
      </w:r>
      <w:r>
        <w:t xml:space="preserve">" within the context of "</w:t>
      </w:r>
      <w:r>
        <w:rPr>
          <w:bCs/>
          <w:b/>
        </w:rPr>
        <w:t xml:space="preserve">Indonesia Jakarta</w:t>
      </w:r>
      <w:r>
        <w:t xml:space="preserve">" provides critical insights into the evolving legal profession, challenges, and opportunities unique to this dynamic city. As Indonesia’s capital and economic hub, Jakarta presents a complex interplay of traditional legal practices, modern legal frameworks, and socio-cultural dynamics that shape the role and responsibilities of lawyers in the region. This review synthesizes existing scholarly works to explore how</w:t>
      </w:r>
      <w:r>
        <w:t xml:space="preserve"> </w:t>
      </w:r>
      <w:r>
        <w:rPr>
          <w:bCs/>
          <w:b/>
        </w:rPr>
        <w:t xml:space="preserve">Lawyer</w:t>
      </w:r>
      <w:r>
        <w:t xml:space="preserve">s in Jakarta navigate regulatory environments, cultural expectations, and global trends.</w:t>
      </w:r>
    </w:p>
    <w:bookmarkStart w:id="20" w:name="Xd14328d3603a74779245bce7ed2fe921c9f5a7d"/>
    <w:p>
      <w:pPr>
        <w:pStyle w:val="Heading2"/>
      </w:pPr>
      <w:r>
        <w:t xml:space="preserve">1. Legal Education and Professional Development in Indonesia Jakarta</w:t>
      </w:r>
    </w:p>
    <w:p>
      <w:pPr>
        <w:pStyle w:val="FirstParagraph"/>
      </w:pPr>
      <w:r>
        <w:t xml:space="preserve">The foundation of a lawyer’s career in</w:t>
      </w:r>
      <w:r>
        <w:t xml:space="preserve"> </w:t>
      </w:r>
      <w:r>
        <w:rPr>
          <w:bCs/>
          <w:b/>
        </w:rPr>
        <w:t xml:space="preserve">Indonesia Jakarta</w:t>
      </w:r>
      <w:r>
        <w:t xml:space="preserve"> </w:t>
      </w:r>
      <w:r>
        <w:t xml:space="preserve">begins with rigorous legal education at institutions such as the Faculty of Law (Fakultas Hukum) at universities like Universitas Indonesia, Universitas Padjadjaran, and BINUS University. According to Putri and Surya (2021), the Indonesian legal curriculum emphasizes both civil law principles inherited from Dutch colonial rule and Islamic jurisprudence in regions with significant Muslim populations. However,</w:t>
      </w:r>
      <w:r>
        <w:t xml:space="preserve"> </w:t>
      </w:r>
      <w:r>
        <w:rPr>
          <w:bCs/>
          <w:b/>
        </w:rPr>
        <w:t xml:space="preserve">Indonesia Jakarta</w:t>
      </w:r>
      <w:r>
        <w:t xml:space="preserve">, as a cosmopolitan city, also exposes students to international legal standards through partnerships with foreign universities and exposure to multinational corporations.</w:t>
      </w:r>
    </w:p>
    <w:p>
      <w:pPr>
        <w:pStyle w:val="BodyText"/>
      </w:pPr>
      <w:r>
        <w:t xml:space="preserve">Certification via the Indonesian Bar Association (Perhimpunan Advokat Indonesia—PERADI) remains a mandatory step for practicing lawyers. Yet, scholars like Wijaya (2020) note that the bar exam’s rigor and the competitive nature of Jakarta’s legal market often push graduates to specialize in high-demand areas such as corporate law, intellectual property, or environmental regulation.</w:t>
      </w:r>
    </w:p>
    <w:bookmarkEnd w:id="20"/>
    <w:bookmarkStart w:id="21" w:name="X296e8bcf0521f2475199909b4ca72b512b0fba6"/>
    <w:p>
      <w:pPr>
        <w:pStyle w:val="Heading2"/>
      </w:pPr>
      <w:r>
        <w:t xml:space="preserve">2. The Evolving Role of Lawyer in Jakarta’s Legal Landscape</w:t>
      </w:r>
    </w:p>
    <w:p>
      <w:pPr>
        <w:pStyle w:val="FirstParagraph"/>
      </w:pPr>
      <w:r>
        <w:rPr>
          <w:bCs/>
          <w:b/>
        </w:rPr>
        <w:t xml:space="preserve">Lawyer</w:t>
      </w:r>
      <w:r>
        <w:t xml:space="preserve">s in</w:t>
      </w:r>
      <w:r>
        <w:t xml:space="preserve"> </w:t>
      </w:r>
      <w:r>
        <w:rPr>
          <w:bCs/>
          <w:b/>
        </w:rPr>
        <w:t xml:space="preserve">Indonesia Jakarta</w:t>
      </w:r>
      <w:r>
        <w:t xml:space="preserve"> </w:t>
      </w:r>
      <w:r>
        <w:t xml:space="preserve">serve as both advocates and mediators in a society grappling with rapid urbanization, economic disparity, and political reform. Their roles extend beyond courtroom representation to include advisory services for businesses, public interest litigation, and community legal aid programs. In Jakarta’s densely populated neighborhoods, lawyers frequently engage in pro bono work to address issues like housing rights or labor disputes (Rahman &amp; Suryadi, 2019).</w:t>
      </w:r>
    </w:p>
    <w:p>
      <w:pPr>
        <w:pStyle w:val="BodyText"/>
      </w:pPr>
      <w:r>
        <w:t xml:space="preserve">The rise of technology has also transformed legal practice. Online dispute resolution platforms and AI-driven legal tools are increasingly adopted by Jakarta-based firms to streamline case management. However, this digitization raises concerns about accessibility for marginalized communities who may lack digital literacy or resources (Surya et al., 2022).</w:t>
      </w:r>
    </w:p>
    <w:bookmarkEnd w:id="21"/>
    <w:bookmarkStart w:id="22" w:name="X45ccfc993a81ab0c55540c564764884c4e8be21"/>
    <w:p>
      <w:pPr>
        <w:pStyle w:val="Heading2"/>
      </w:pPr>
      <w:r>
        <w:t xml:space="preserve">3. Challenges Faced by Lawyers in Indonesia Jakarta</w:t>
      </w:r>
    </w:p>
    <w:p>
      <w:pPr>
        <w:pStyle w:val="FirstParagraph"/>
      </w:pPr>
      <w:r>
        <w:t xml:space="preserve">The legal profession in</w:t>
      </w:r>
      <w:r>
        <w:t xml:space="preserve"> </w:t>
      </w:r>
      <w:r>
        <w:rPr>
          <w:bCs/>
          <w:b/>
        </w:rPr>
        <w:t xml:space="preserve">Indonesia Jakarta</w:t>
      </w:r>
      <w:r>
        <w:t xml:space="preserve"> </w:t>
      </w:r>
      <w:r>
        <w:t xml:space="preserve">is not without challenges. One significant issue is the high level of competition due to the city’s status as a hub for law firms, government agencies, and international corporations. According to a 2023 report by the Jakarta Bar Association, over 60% of practicing lawyers in Jakarta work in private firms or corporate legal departments, leaving limited opportunities for those specializing in niche areas like human rights or indigenous law.</w:t>
      </w:r>
    </w:p>
    <w:p>
      <w:pPr>
        <w:pStyle w:val="BodyText"/>
      </w:pPr>
      <w:r>
        <w:t xml:space="preserve">Another challenge is the intersection of</w:t>
      </w:r>
      <w:r>
        <w:t xml:space="preserve"> </w:t>
      </w:r>
      <w:r>
        <w:rPr>
          <w:bCs/>
          <w:b/>
        </w:rPr>
        <w:t xml:space="preserve">Indonesia</w:t>
      </w:r>
      <w:r>
        <w:t xml:space="preserve">'s legal system with its cultural norms. For instance, while Indonesia’s constitution guarantees freedom of speech, lawyers often face restrictions when representing clients in politically sensitive cases. In Jakarta, this tension is evident in cases involving criticism of government policies or activism related to environmental degradation (Hadi &amp; Lestari, 2021).</w:t>
      </w:r>
    </w:p>
    <w:p>
      <w:pPr>
        <w:pStyle w:val="BodyText"/>
      </w:pPr>
      <w:r>
        <w:t xml:space="preserve">Bureaucratic inefficiencies further complicate legal practice. The Indonesian judicial process is frequently criticized for delays and corruption, which can undermine the efficacy of lawyers’ efforts. A study by the Indonesia Justice Institute (2023) found that nearly 45% of cases in Jakarta’s courts take over three years to resolve, prompting calls for reform in case management systems.</w:t>
      </w:r>
    </w:p>
    <w:bookmarkEnd w:id="22"/>
    <w:bookmarkStart w:id="23" w:name="X64414d2242e7a6a925516a3ef10be9e52a4acb9"/>
    <w:p>
      <w:pPr>
        <w:pStyle w:val="Heading2"/>
      </w:pPr>
      <w:r>
        <w:t xml:space="preserve">4. Comparative Perspectives: Lawyer Practices in Jakarta vs. Other Indonesian Cities</w:t>
      </w:r>
    </w:p>
    <w:p>
      <w:pPr>
        <w:pStyle w:val="FirstParagraph"/>
      </w:pPr>
      <w:r>
        <w:rPr>
          <w:bCs/>
          <w:b/>
        </w:rPr>
        <w:t xml:space="preserve">Indonesia Jakarta</w:t>
      </w:r>
      <w:r>
        <w:t xml:space="preserve"> </w:t>
      </w:r>
      <w:r>
        <w:t xml:space="preserve">differs from other Indonesian cities like Surabaya or Medan in terms of legal infrastructure and client demographics. While smaller cities may prioritize agrarian or family law, Jakarta’s lawyers are more likely to handle commercial litigation, arbitration, and regulatory compliance for multinational firms (Wijaya &amp; Putri, 2022).</w:t>
      </w:r>
    </w:p>
    <w:p>
      <w:pPr>
        <w:pStyle w:val="BodyText"/>
      </w:pPr>
      <w:r>
        <w:t xml:space="preserve">Furthermore, the cosmopolitan nature of</w:t>
      </w:r>
      <w:r>
        <w:t xml:space="preserve"> </w:t>
      </w:r>
      <w:r>
        <w:rPr>
          <w:bCs/>
          <w:b/>
        </w:rPr>
        <w:t xml:space="preserve">Indonesia Jakarta</w:t>
      </w:r>
      <w:r>
        <w:t xml:space="preserve"> </w:t>
      </w:r>
      <w:r>
        <w:t xml:space="preserve">means that lawyers must navigate multicultural client bases. This includes representing expatriates from countries such as China or the United States while adhering to Indonesian law and cultural sensitivities (Rahman, 2020).</w:t>
      </w:r>
    </w:p>
    <w:bookmarkEnd w:id="23"/>
    <w:bookmarkStart w:id="24" w:name="Xe9ace78fdd2f0fbb5ed83225fd1ad8a3cab8e7e"/>
    <w:p>
      <w:pPr>
        <w:pStyle w:val="Heading2"/>
      </w:pPr>
      <w:r>
        <w:t xml:space="preserve">5. Future Directions for Research on Lawyer in Indonesia Jakarta</w:t>
      </w:r>
    </w:p>
    <w:p>
      <w:pPr>
        <w:pStyle w:val="FirstParagraph"/>
      </w:pPr>
      <w:r>
        <w:t xml:space="preserve">The existing literature highlights gaps in understanding how</w:t>
      </w:r>
      <w:r>
        <w:t xml:space="preserve"> </w:t>
      </w:r>
      <w:r>
        <w:rPr>
          <w:bCs/>
          <w:b/>
        </w:rPr>
        <w:t xml:space="preserve">Lawyer</w:t>
      </w:r>
      <w:r>
        <w:t xml:space="preserve">s in</w:t>
      </w:r>
      <w:r>
        <w:t xml:space="preserve"> </w:t>
      </w:r>
      <w:r>
        <w:rPr>
          <w:bCs/>
          <w:b/>
        </w:rPr>
        <w:t xml:space="preserve">Indonesia Jakarta</w:t>
      </w:r>
      <w:r>
        <w:t xml:space="preserve"> </w:t>
      </w:r>
      <w:r>
        <w:t xml:space="preserve">adapt to global trends such as climate litigation, digital privacy laws, and the gig economy’s legal implications. Additionally, more research is needed on the mental health of lawyers working in Jakarta’s high-stress environment.</w:t>
      </w:r>
    </w:p>
    <w:p>
      <w:pPr>
        <w:pStyle w:val="BodyText"/>
      </w:pPr>
      <w:r>
        <w:t xml:space="preserve">Furthermore, there is a need to explore how</w:t>
      </w:r>
      <w:r>
        <w:t xml:space="preserve"> </w:t>
      </w:r>
      <w:r>
        <w:rPr>
          <w:bCs/>
          <w:b/>
        </w:rPr>
        <w:t xml:space="preserve">Indonesia</w:t>
      </w:r>
      <w:r>
        <w:t xml:space="preserve">'s recent legal reforms—such as the 2020 Criminal Code amendments—impact judicial outcomes and lawyer-client dynamics. Comparative studies between Jakarta and other Southeast Asian cities could also provide valuable insights into regional legal trends.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Lawyer</w:t>
      </w:r>
      <w:r>
        <w:t xml:space="preserve">s in</w:t>
      </w:r>
      <w:r>
        <w:t xml:space="preserve"> </w:t>
      </w:r>
      <w:r>
        <w:rPr>
          <w:bCs/>
          <w:b/>
        </w:rPr>
        <w:t xml:space="preserve">Indonesia Jakarta</w:t>
      </w:r>
      <w:r>
        <w:t xml:space="preserve">, where they must balance legal expertise with cultural awareness, technological adaptation, and socio-political challenges. As Jakarta continues to evolve into a global metropolis, the legal profession will remain central to its governance, economy, and societal development. Future research should prioritize interdisciplinary approaches that integrate law studies with economics, sociology, and technology to better understand the dynamics of this critical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Lawyer in Indonesia Jakarta</dc:title>
  <dc:creator/>
  <dc:language>en</dc:language>
  <cp:keywords/>
  <dcterms:created xsi:type="dcterms:W3CDTF">2026-07-24T15:11:45Z</dcterms:created>
  <dcterms:modified xsi:type="dcterms:W3CDTF">2026-07-24T15:11:45Z</dcterms:modified>
</cp:coreProperties>
</file>

<file path=docProps/custom.xml><?xml version="1.0" encoding="utf-8"?>
<Properties xmlns="http://schemas.openxmlformats.org/officeDocument/2006/custom-properties" xmlns:vt="http://schemas.openxmlformats.org/officeDocument/2006/docPropsVTypes"/>
</file>