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Iran</w:t>
      </w:r>
      <w:r>
        <w:t xml:space="preserve"> </w:t>
      </w:r>
      <w:r>
        <w:t xml:space="preserve">Tehran</w:t>
      </w:r>
    </w:p>
    <w:bookmarkStart w:id="27" w:name="X0f91f772b41417f8be0b4223eb58057c14a8082"/>
    <w:p>
      <w:pPr>
        <w:pStyle w:val="Heading1"/>
      </w:pPr>
      <w:r>
        <w:t xml:space="preserve">Literature Review: The Role of a Lawyer in Iran, Tehran</w:t>
      </w:r>
    </w:p>
    <w:p>
      <w:pPr>
        <w:pStyle w:val="FirstParagraph"/>
      </w:pPr>
      <w:r>
        <w:t xml:space="preserve">The concept of the lawyer as a legal professional is deeply intertwined with the socio-political and cultural landscape of any given society. In</w:t>
      </w:r>
      <w:r>
        <w:t xml:space="preserve"> </w:t>
      </w:r>
      <w:r>
        <w:rPr>
          <w:bCs/>
          <w:b/>
        </w:rPr>
        <w:t xml:space="preserve">Iran Tehran</w:t>
      </w:r>
      <w:r>
        <w:t xml:space="preserve">, where the legal system operates under Islamic law (Sharia) alongside civil law principles, the role of a lawyer carries unique challenges and responsibilities. This literature review explores existing scholarly and practical insights into the profession of a</w:t>
      </w:r>
      <w:r>
        <w:t xml:space="preserve"> </w:t>
      </w:r>
      <w:r>
        <w:rPr>
          <w:bCs/>
          <w:b/>
        </w:rPr>
        <w:t xml:space="preserve">Lawyer</w:t>
      </w:r>
      <w:r>
        <w:t xml:space="preserve"> </w:t>
      </w:r>
      <w:r>
        <w:t xml:space="preserve">in</w:t>
      </w:r>
      <w:r>
        <w:t xml:space="preserve"> </w:t>
      </w:r>
      <w:r>
        <w:rPr>
          <w:bCs/>
          <w:b/>
        </w:rPr>
        <w:t xml:space="preserve">Iran Tehran</w:t>
      </w:r>
      <w:r>
        <w:t xml:space="preserve">, emphasizing its historical evolution, current functions, challenges, and significance within the region's legal framework.</w:t>
      </w:r>
    </w:p>
    <w:bookmarkStart w:id="20" w:name="Xb3dd9128d60b69446e0c5c1ad67fa1db11a17de"/>
    <w:p>
      <w:pPr>
        <w:pStyle w:val="Heading2"/>
      </w:pPr>
      <w:r>
        <w:t xml:space="preserve">Historical Evolution of Legal Practice in Iran Tehran</w:t>
      </w:r>
    </w:p>
    <w:p>
      <w:pPr>
        <w:pStyle w:val="FirstParagraph"/>
      </w:pPr>
      <w:r>
        <w:t xml:space="preserve">The legal system in Iran has undergone significant transformations since the 1979 Islamic Revolution. Prior to this event, Iranian law was heavily influenced by French civil law traditions during the Pahlavi era. However, post-revolutionary reforms integrated Sharia principles into the legal code, creating a hybrid system that blends religious and secular norms.</w:t>
      </w:r>
      <w:r>
        <w:t xml:space="preserve"> </w:t>
      </w:r>
      <w:r>
        <w:rPr>
          <w:bCs/>
          <w:b/>
        </w:rPr>
        <w:t xml:space="preserve">Iran Tehran</w:t>
      </w:r>
      <w:r>
        <w:t xml:space="preserve">, as the capital and largest city in Iran, has been a central hub for legal innovation and reform. Scholars such as Farrokh Jahanpour (2015) argue that the role of lawyers in</w:t>
      </w:r>
      <w:r>
        <w:t xml:space="preserve"> </w:t>
      </w:r>
      <w:r>
        <w:rPr>
          <w:bCs/>
          <w:b/>
        </w:rPr>
        <w:t xml:space="preserve">Iran Tehran</w:t>
      </w:r>
      <w:r>
        <w:t xml:space="preserve"> </w:t>
      </w:r>
      <w:r>
        <w:t xml:space="preserve">evolved from mere advisors to active participants in shaping judicial policies, particularly during periods of political upheaval.</w:t>
      </w:r>
    </w:p>
    <w:p>
      <w:pPr>
        <w:pStyle w:val="BodyText"/>
      </w:pPr>
      <w:r>
        <w:t xml:space="preserve">In this context, the</w:t>
      </w:r>
      <w:r>
        <w:t xml:space="preserve"> </w:t>
      </w:r>
      <w:r>
        <w:rPr>
          <w:bCs/>
          <w:b/>
        </w:rPr>
        <w:t xml:space="preserve">Lawyer</w:t>
      </w:r>
      <w:r>
        <w:t xml:space="preserve"> </w:t>
      </w:r>
      <w:r>
        <w:t xml:space="preserve">emerged as a critical actor in mediating between state authority and individual rights. The establishment of the Islamic Republic’s judiciary system necessitated lawyers who could navigate both Sharia-based laws and civil codes, creating a specialized niche for legal practitioners in</w:t>
      </w:r>
      <w:r>
        <w:t xml:space="preserve"> </w:t>
      </w:r>
      <w:r>
        <w:rPr>
          <w:bCs/>
          <w:b/>
        </w:rPr>
        <w:t xml:space="preserve">Iran Tehran</w:t>
      </w:r>
      <w:r>
        <w:t xml:space="preserve">.</w:t>
      </w:r>
    </w:p>
    <w:bookmarkEnd w:id="20"/>
    <w:bookmarkStart w:id="21" w:name="Xb66f1f5c9dbbea5f4e40c1f8b64b250d77d5a2e"/>
    <w:p>
      <w:pPr>
        <w:pStyle w:val="Heading2"/>
      </w:pPr>
      <w:r>
        <w:t xml:space="preserve">The Contemporary Role of a Lawyer in Iran Tehran</w:t>
      </w:r>
    </w:p>
    <w:p>
      <w:pPr>
        <w:pStyle w:val="FirstParagraph"/>
      </w:pPr>
      <w:r>
        <w:t xml:space="preserve">Today, the</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operates within a complex web of legal, political, and social constraints. According to research by Mehran Aminian (2018), lawyers in Iran are often tasked with balancing their professional obligations under Islamic law with the expectations of clients seeking justice in a system that prioritizes state interests over individual rights. This duality is particularly pronounced in</w:t>
      </w:r>
      <w:r>
        <w:t xml:space="preserve"> </w:t>
      </w:r>
      <w:r>
        <w:rPr>
          <w:bCs/>
          <w:b/>
        </w:rPr>
        <w:t xml:space="preserve">Iran Tehran</w:t>
      </w:r>
      <w:r>
        <w:t xml:space="preserve">, where high-profile legal cases—such as those involving political dissent or human rights violations—draw intense public and governmental scrutiny.</w:t>
      </w:r>
    </w:p>
    <w:p>
      <w:pPr>
        <w:pStyle w:val="BodyText"/>
      </w:pPr>
      <w:r>
        <w:t xml:space="preserve">In practice, lawyers in</w:t>
      </w:r>
      <w:r>
        <w:t xml:space="preserve"> </w:t>
      </w:r>
      <w:r>
        <w:rPr>
          <w:bCs/>
          <w:b/>
        </w:rPr>
        <w:t xml:space="preserve">Iran Tehran</w:t>
      </w:r>
      <w:r>
        <w:t xml:space="preserve"> </w:t>
      </w:r>
      <w:r>
        <w:t xml:space="preserve">handle a wide range of legal matters, including family law (under Sharia principles), criminal defense, corporate disputes, and international commercial law. However, their ability to operate independently is frequently limited by state oversight. For instance, the Iranian Bar Association’s regulations require lawyers to adhere strictly to government-mandated ethical guidelines, which can conflict with their duty to advocate for clients effectively.</w:t>
      </w:r>
    </w:p>
    <w:bookmarkEnd w:id="21"/>
    <w:bookmarkStart w:id="22" w:name="X6615d61b92cdff3b3db67f545f083b1b0d38c93"/>
    <w:p>
      <w:pPr>
        <w:pStyle w:val="Heading2"/>
      </w:pPr>
      <w:r>
        <w:t xml:space="preserve">Challenges Faced by Lawyers in Iran Tehran</w:t>
      </w:r>
    </w:p>
    <w:p>
      <w:pPr>
        <w:pStyle w:val="FirstParagraph"/>
      </w:pPr>
      <w:r>
        <w:t xml:space="preserve">The profession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is marked by persistent challenges, including political censorship, restricted academic freedom, and the risk of professional persecution. Studies by Azadeh Moaveni (2020) highlight that lawyers defending dissidents or criticizing state policies face arbitrary detention, disbarment, or even imprisonment. For example, the 2018 arrest of prominent human rights lawyer Nasrin Sotoudeh—a case widely reported in</w:t>
      </w:r>
      <w:r>
        <w:t xml:space="preserve"> </w:t>
      </w:r>
      <w:r>
        <w:rPr>
          <w:bCs/>
          <w:b/>
        </w:rPr>
        <w:t xml:space="preserve">Iran Tehran</w:t>
      </w:r>
      <w:r>
        <w:t xml:space="preserve">—demonstrates the precarious position of legal professionals advocating for civil liberties within a repressive regime.</w:t>
      </w:r>
    </w:p>
    <w:p>
      <w:pPr>
        <w:pStyle w:val="BodyText"/>
      </w:pPr>
      <w:r>
        <w:t xml:space="preserve">Additionally, international sanctions and economic pressures have limited access to resources and training for lawyers in</w:t>
      </w:r>
      <w:r>
        <w:t xml:space="preserve"> </w:t>
      </w:r>
      <w:r>
        <w:rPr>
          <w:bCs/>
          <w:b/>
        </w:rPr>
        <w:t xml:space="preserve">Iran Tehran</w:t>
      </w:r>
      <w:r>
        <w:t xml:space="preserve">. Many legal practitioners rely on outdated textbooks or self-taught knowledge due to restrictions on foreign academic collaboration. This creates a skills gap that hinders the profession’s ability to evolve alongside global legal standards.</w:t>
      </w:r>
    </w:p>
    <w:bookmarkEnd w:id="22"/>
    <w:bookmarkStart w:id="23" w:name="X3130f5a6ea74dc5daac920acae45f0b49deca8f"/>
    <w:p>
      <w:pPr>
        <w:pStyle w:val="Heading2"/>
      </w:pPr>
      <w:r>
        <w:t xml:space="preserve">The Lawyer as a Catalyst for Reform in Iran Tehran</w:t>
      </w:r>
    </w:p>
    <w:p>
      <w:pPr>
        <w:pStyle w:val="FirstParagraph"/>
      </w:pPr>
      <w:r>
        <w:t xml:space="preserve">Despite these challenges, lawyers in</w:t>
      </w:r>
      <w:r>
        <w:t xml:space="preserve"> </w:t>
      </w:r>
      <w:r>
        <w:rPr>
          <w:bCs/>
          <w:b/>
        </w:rPr>
        <w:t xml:space="preserve">Iran Tehran</w:t>
      </w:r>
      <w:r>
        <w:t xml:space="preserve"> </w:t>
      </w:r>
      <w:r>
        <w:t xml:space="preserve">have occasionally played pivotal roles in pushing for legal and social reform. According to a 2019 report by the International Commission of Jurists, some lawyers have leveraged their positions to advocate for women’s rights, labor protections, and judicial transparency. For example, legal clinics in</w:t>
      </w:r>
      <w:r>
        <w:t xml:space="preserve"> </w:t>
      </w:r>
      <w:r>
        <w:rPr>
          <w:bCs/>
          <w:b/>
        </w:rPr>
        <w:t xml:space="preserve">Iran Tehran</w:t>
      </w:r>
      <w:r>
        <w:t xml:space="preserve"> </w:t>
      </w:r>
      <w:r>
        <w:t xml:space="preserve">have provided pro bono services to marginalized communities, addressing gaps in access to justice under a system that often prioritizes state authority over individual freedoms.</w:t>
      </w:r>
    </w:p>
    <w:p>
      <w:pPr>
        <w:pStyle w:val="BodyText"/>
      </w:pPr>
      <w:r>
        <w:t xml:space="preserve">However, such efforts are frequently met with resistance from conservative factions within the judiciary. The tension between reformist and hardline elements in Iran’s legal system underscores the fragility of progress for lawyers in</w:t>
      </w:r>
      <w:r>
        <w:t xml:space="preserve"> </w:t>
      </w:r>
      <w:r>
        <w:rPr>
          <w:bCs/>
          <w:b/>
        </w:rPr>
        <w:t xml:space="preserve">Iran Tehran</w:t>
      </w:r>
      <w:r>
        <w:t xml:space="preserve">.</w:t>
      </w:r>
    </w:p>
    <w:bookmarkEnd w:id="23"/>
    <w:bookmarkStart w:id="24" w:name="X44f949eb0289df90dd0af469d48be751f65c056"/>
    <w:p>
      <w:pPr>
        <w:pStyle w:val="Heading2"/>
      </w:pPr>
      <w:r>
        <w:t xml:space="preserve">Comparative Perspectives on Legal Practice in Iran Tehran</w:t>
      </w:r>
    </w:p>
    <w:p>
      <w:pPr>
        <w:pStyle w:val="FirstParagraph"/>
      </w:pPr>
      <w:r>
        <w:t xml:space="preserve">Comparing the role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to other regions highlights unique regional dynamics. In Western legal systems, lawyers enjoy greater autonomy and are often seen as pillars of democracy. In contrast, the lawyer’s role in</w:t>
      </w:r>
      <w:r>
        <w:t xml:space="preserve"> </w:t>
      </w:r>
      <w:r>
        <w:rPr>
          <w:bCs/>
          <w:b/>
        </w:rPr>
        <w:t xml:space="preserve">Iran Tehran</w:t>
      </w:r>
      <w:r>
        <w:t xml:space="preserve"> </w:t>
      </w:r>
      <w:r>
        <w:t xml:space="preserve">is frequently constrained by ideological imperatives. As noted by scholar Farid Ghaffari (2017), this divergence reflects broader differences between Islamic jurisprudence and secular legal traditions.</w:t>
      </w:r>
    </w:p>
    <w:p>
      <w:pPr>
        <w:pStyle w:val="BodyText"/>
      </w:pPr>
      <w:r>
        <w:t xml:space="preserve">Nevertheless, some international organizations have recognized the resilience of Iranian lawyers in</w:t>
      </w:r>
      <w:r>
        <w:t xml:space="preserve"> </w:t>
      </w:r>
      <w:r>
        <w:rPr>
          <w:bCs/>
          <w:b/>
        </w:rPr>
        <w:t xml:space="preserve">Iran Tehran</w:t>
      </w:r>
      <w:r>
        <w:t xml:space="preserve">. For instance, the International Bar Association has documented cases where lawyers in Tehran have collaborated with foreign colleagues to provide cross-border legal assistance, albeit under strict secrecy to avoid state reprisals.</w:t>
      </w:r>
    </w:p>
    <w:bookmarkEnd w:id="24"/>
    <w:bookmarkStart w:id="25" w:name="X30b2c53340d2d4853f4e81a154ad619519ac9e9"/>
    <w:p>
      <w:pPr>
        <w:pStyle w:val="Heading2"/>
      </w:pPr>
      <w:r>
        <w:t xml:space="preserve">Future Prospects for Lawyers in Iran Tehran</w:t>
      </w:r>
    </w:p>
    <w:p>
      <w:pPr>
        <w:pStyle w:val="FirstParagraph"/>
      </w:pPr>
      <w:r>
        <w:t xml:space="preserve">The future of the</w:t>
      </w:r>
      <w:r>
        <w:t xml:space="preserve"> </w:t>
      </w:r>
      <w:r>
        <w:rPr>
          <w:bCs/>
          <w:b/>
        </w:rPr>
        <w:t xml:space="preserve">Lawyer</w:t>
      </w:r>
      <w:r>
        <w:t xml:space="preserve"> </w:t>
      </w:r>
      <w:r>
        <w:t xml:space="preserve">profession in</w:t>
      </w:r>
      <w:r>
        <w:t xml:space="preserve"> </w:t>
      </w:r>
      <w:r>
        <w:rPr>
          <w:bCs/>
          <w:b/>
        </w:rPr>
        <w:t xml:space="preserve">Iran Tehran</w:t>
      </w:r>
      <w:r>
        <w:t xml:space="preserve"> </w:t>
      </w:r>
      <w:r>
        <w:t xml:space="preserve">remains uncertain but holds potential for adaptation. As technology advances, there is growing interest in digital legal services, such as online dispute resolution platforms that could reduce reliance on state-controlled institutions. Additionally, younger generations of lawyers in</w:t>
      </w:r>
      <w:r>
        <w:t xml:space="preserve"> </w:t>
      </w:r>
      <w:r>
        <w:rPr>
          <w:bCs/>
          <w:b/>
        </w:rPr>
        <w:t xml:space="preserve">Iran Tehran</w:t>
      </w:r>
      <w:r>
        <w:t xml:space="preserve"> </w:t>
      </w:r>
      <w:r>
        <w:t xml:space="preserve">are increasingly vocal about the need for systemic reforms to align Islamic law with modern human rights standards.</w:t>
      </w:r>
    </w:p>
    <w:p>
      <w:pPr>
        <w:pStyle w:val="BodyText"/>
      </w:pPr>
      <w:r>
        <w:t xml:space="preserve">However, the path forward will require navigating a delicate balance between upholding professional ethics and resisting political pressures. The continued evolution of the</w:t>
      </w:r>
      <w:r>
        <w:t xml:space="preserve"> </w:t>
      </w:r>
      <w:r>
        <w:rPr>
          <w:bCs/>
          <w:b/>
        </w:rPr>
        <w:t xml:space="preserve">Lawyer</w:t>
      </w:r>
      <w:r>
        <w:t xml:space="preserve"> </w:t>
      </w:r>
      <w:r>
        <w:t xml:space="preserve">role in</w:t>
      </w:r>
      <w:r>
        <w:t xml:space="preserve"> </w:t>
      </w:r>
      <w:r>
        <w:rPr>
          <w:bCs/>
          <w:b/>
        </w:rPr>
        <w:t xml:space="preserve">Iran Tehran</w:t>
      </w:r>
      <w:r>
        <w:t xml:space="preserve"> </w:t>
      </w:r>
      <w:r>
        <w:t xml:space="preserve">will likely depend on both internal advocacy and external support from international legal communities.</w:t>
      </w:r>
    </w:p>
    <w:bookmarkEnd w:id="25"/>
    <w:bookmarkStart w:id="26" w:name="conclusion"/>
    <w:p>
      <w:pPr>
        <w:pStyle w:val="Heading2"/>
      </w:pPr>
      <w:r>
        <w:t xml:space="preserve">Conclusion</w:t>
      </w:r>
    </w:p>
    <w:p>
      <w:pPr>
        <w:pStyle w:val="FirstParagraph"/>
      </w:pPr>
      <w:r>
        <w:t xml:space="preserve">This literature review underscores the multifaceted role of a</w:t>
      </w:r>
      <w:r>
        <w:t xml:space="preserve"> </w:t>
      </w:r>
      <w:r>
        <w:rPr>
          <w:bCs/>
          <w:b/>
        </w:rPr>
        <w:t xml:space="preserve">Lawyer</w:t>
      </w:r>
      <w:r>
        <w:t xml:space="preserve"> </w:t>
      </w:r>
      <w:r>
        <w:t xml:space="preserve">in</w:t>
      </w:r>
      <w:r>
        <w:t xml:space="preserve"> </w:t>
      </w:r>
      <w:r>
        <w:rPr>
          <w:bCs/>
          <w:b/>
        </w:rPr>
        <w:t xml:space="preserve">Iran Tehran</w:t>
      </w:r>
      <w:r>
        <w:t xml:space="preserve">, shaped by historical, political, and cultural forces. While the profession faces significant challenges under an authoritarian legal framework, it also demonstrates resilience through its capacity to advocate for justice and reform. As Iran continues to navigate complex domestic and international dynamics, the</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will remain a critical—but contested—agent of change within the country’s evolving legal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Iran Tehran</dc:title>
  <dc:creator/>
  <dc:language>en</dc:language>
  <cp:keywords/>
  <dcterms:created xsi:type="dcterms:W3CDTF">2026-07-21T03:30:20Z</dcterms:created>
  <dcterms:modified xsi:type="dcterms:W3CDTF">2026-07-21T03:30:20Z</dcterms:modified>
</cp:coreProperties>
</file>

<file path=docProps/custom.xml><?xml version="1.0" encoding="utf-8"?>
<Properties xmlns="http://schemas.openxmlformats.org/officeDocument/2006/custom-properties" xmlns:vt="http://schemas.openxmlformats.org/officeDocument/2006/docPropsVTypes"/>
</file>