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1185fe8aa8962ccfd94bda55a5ff379d392cfd"/>
    <w:p>
      <w:pPr>
        <w:pStyle w:val="Heading1"/>
      </w:pPr>
      <w:r>
        <w:t xml:space="preserve">Literature Review: The Role and Relevance of a Lawyer in Malaysia Kuala Lumpur</w:t>
      </w:r>
    </w:p>
    <w:p>
      <w:pPr>
        <w:pStyle w:val="FirstParagraph"/>
      </w:pPr>
      <w:r>
        <w:t xml:space="preserve">A Literature Review is a critical analysis of existing scholarly work on a specific topic, synthesizing findings to identify gaps and guide future research. This review focuses on the role, challenges, and significance of a</w:t>
      </w:r>
      <w:r>
        <w:t xml:space="preserve"> </w:t>
      </w:r>
      <w:r>
        <w:rPr>
          <w:bCs/>
          <w:b/>
        </w:rPr>
        <w:t xml:space="preserve">Lawyer</w:t>
      </w:r>
      <w:r>
        <w:t xml:space="preserve"> </w:t>
      </w:r>
      <w:r>
        <w:t xml:space="preserve">in</w:t>
      </w:r>
      <w:r>
        <w:t xml:space="preserve"> </w:t>
      </w:r>
      <w:r>
        <w:rPr>
          <w:bCs/>
          <w:b/>
        </w:rPr>
        <w:t xml:space="preserve">Malaysia Kuala Lumpur</w:t>
      </w:r>
      <w:r>
        <w:t xml:space="preserve">, emphasizing the unique legal landscape shaped by cultural, economic, and regulatory factors in this Southeast Asian metropolis.</w:t>
      </w:r>
    </w:p>
    <w:bookmarkStart w:id="20" w:name="historical-context-and-legal-framework"/>
    <w:p>
      <w:pPr>
        <w:pStyle w:val="Heading2"/>
      </w:pPr>
      <w:r>
        <w:t xml:space="preserve">Historical Context and Legal Framework</w:t>
      </w:r>
    </w:p>
    <w:p>
      <w:pPr>
        <w:pStyle w:val="FirstParagraph"/>
      </w:pPr>
      <w:r>
        <w:t xml:space="preserve">The legal system in Malaysia is rooted in a hybrid structure influenced by common law (British colonial legacy), civil law (Malay customary laws), and Islamic jurisprudence.</w:t>
      </w:r>
      <w:r>
        <w:t xml:space="preserve"> </w:t>
      </w:r>
      <w:r>
        <w:rPr>
          <w:bCs/>
          <w:b/>
        </w:rPr>
        <w:t xml:space="preserve">Malaysia Kuala Lumpur</w:t>
      </w:r>
      <w:r>
        <w:t xml:space="preserve">, as the nation’s capital, serves as the epicenter of legal activity, housing institutions like the High Court of Malaya and the Malaysian Bar Council. Historical studies highlight how post-independence reforms in 1957 restructured legal education and professional standards, ensuring alignment with modern governance while preserving indigenous practices (Ahmad et al., 2018). This context underscores the</w:t>
      </w:r>
      <w:r>
        <w:t xml:space="preserve"> </w:t>
      </w:r>
      <w:r>
        <w:rPr>
          <w:bCs/>
          <w:b/>
        </w:rPr>
        <w:t xml:space="preserve">Lawyer</w:t>
      </w:r>
      <w:r>
        <w:t xml:space="preserve">’s dual role: upholding statutory laws and mediating cultural nuances in dispute resolution.</w:t>
      </w:r>
    </w:p>
    <w:bookmarkEnd w:id="20"/>
    <w:bookmarkStart w:id="21" w:name="X5602696f15bfecaf043250bfbba638fc6c7f123"/>
    <w:p>
      <w:pPr>
        <w:pStyle w:val="Heading2"/>
      </w:pPr>
      <w:r>
        <w:t xml:space="preserve">Role of a Lawyer in Malaysia Kuala Lumpur</w:t>
      </w:r>
    </w:p>
    <w:p>
      <w:pPr>
        <w:pStyle w:val="FirstParagraph"/>
      </w:pPr>
      <w:r>
        <w:t xml:space="preserve">In</w:t>
      </w:r>
      <w:r>
        <w:t xml:space="preserve"> </w:t>
      </w:r>
      <w:r>
        <w:rPr>
          <w:bCs/>
          <w:b/>
        </w:rPr>
        <w:t xml:space="preserve">Malaysia Kuala Lumpur</w:t>
      </w:r>
      <w:r>
        <w:t xml:space="preserve">, a</w:t>
      </w:r>
      <w:r>
        <w:t xml:space="preserve"> </w:t>
      </w:r>
      <w:r>
        <w:rPr>
          <w:bCs/>
          <w:b/>
        </w:rPr>
        <w:t xml:space="preserve">Lawyer</w:t>
      </w:r>
      <w:r>
        <w:t xml:space="preserve"> </w:t>
      </w:r>
      <w:r>
        <w:t xml:space="preserve">navigates a multifaceted profession, encompassing criminal defense, corporate law, family matters, and Islamic legal disputes. Research by Tan (2020) emphasizes the increasing demand for legal experts in commercial litigation due to KL’s status as a financial hub. Additionally,</w:t>
      </w:r>
      <w:r>
        <w:t xml:space="preserve"> </w:t>
      </w:r>
      <w:r>
        <w:rPr>
          <w:bCs/>
          <w:b/>
        </w:rPr>
        <w:t xml:space="preserve">Lawyers</w:t>
      </w:r>
      <w:r>
        <w:t xml:space="preserve"> </w:t>
      </w:r>
      <w:r>
        <w:t xml:space="preserve">in KL must be adept at interpreting the Malaysian Legal Profession Act 1976 and its amendments, which regulate admission, ethics, and professional conduct. The role extends beyond courtroom advocacy; it includes community legal aid and advising multinational corporations on compliance with local regulations.</w:t>
      </w:r>
    </w:p>
    <w:bookmarkEnd w:id="21"/>
    <w:bookmarkStart w:id="22" w:name="cultural-and-social-dimensions"/>
    <w:p>
      <w:pPr>
        <w:pStyle w:val="Heading2"/>
      </w:pPr>
      <w:r>
        <w:t xml:space="preserve">Cultural and Social Dimensions</w:t>
      </w:r>
    </w:p>
    <w:p>
      <w:pPr>
        <w:pStyle w:val="FirstParagraph"/>
      </w:pPr>
      <w:r>
        <w:t xml:space="preserve">The cultural diversity of</w:t>
      </w:r>
      <w:r>
        <w:t xml:space="preserve"> </w:t>
      </w:r>
      <w:r>
        <w:rPr>
          <w:bCs/>
          <w:b/>
        </w:rPr>
        <w:t xml:space="preserve">Malaysia Kuala Lumpur</w:t>
      </w:r>
      <w:r>
        <w:t xml:space="preserve"> </w:t>
      </w:r>
      <w:r>
        <w:t xml:space="preserve">presents unique challenges for</w:t>
      </w:r>
      <w:r>
        <w:t xml:space="preserve"> </w:t>
      </w:r>
      <w:r>
        <w:rPr>
          <w:bCs/>
          <w:b/>
        </w:rPr>
        <w:t xml:space="preserve">Lawyers</w:t>
      </w:r>
      <w:r>
        <w:t xml:space="preserve">. A study by Lim (2019) notes that KL’s population—comprising Malays, Chinese, Indians, and expatriates—requires legal practitioners to be culturally sensitive in cases involving family law or religious disputes. For example, Islamic inheritance laws (Syariah) apply only to Muslims but are often misunderstood by non-Muslims.</w:t>
      </w:r>
      <w:r>
        <w:t xml:space="preserve"> </w:t>
      </w:r>
      <w:r>
        <w:rPr>
          <w:bCs/>
          <w:b/>
        </w:rPr>
        <w:t xml:space="preserve">Lawyers</w:t>
      </w:r>
      <w:r>
        <w:t xml:space="preserve"> </w:t>
      </w:r>
      <w:r>
        <w:t xml:space="preserve">must balance statutory obligations with the social dynamics of KL’s multicultural environment, ensuring equitable representation across communities.</w:t>
      </w:r>
    </w:p>
    <w:bookmarkEnd w:id="22"/>
    <w:bookmarkStart w:id="23" w:name="economic-and-technological-influences"/>
    <w:p>
      <w:pPr>
        <w:pStyle w:val="Heading2"/>
      </w:pPr>
      <w:r>
        <w:t xml:space="preserve">Economic and Technological Influences</w:t>
      </w:r>
    </w:p>
    <w:p>
      <w:pPr>
        <w:pStyle w:val="FirstParagraph"/>
      </w:pPr>
      <w:r>
        <w:t xml:space="preserve">Kuala Lumpur’s economic vibrancy has transformed legal services into a competitive industry. Research by Chong (2021) highlights the rise of boutique law firms specializing in areas like intellectual property, e-commerce, and fintech—sectors thriving due to KL’s digital infrastructure. Meanwhile, the integration of technology has reshaped legal workflows: online dispute resolution platforms and AI-driven legal research tools are increasingly adopted by</w:t>
      </w:r>
      <w:r>
        <w:t xml:space="preserve"> </w:t>
      </w:r>
      <w:r>
        <w:rPr>
          <w:bCs/>
          <w:b/>
        </w:rPr>
        <w:t xml:space="preserve">Lawyers</w:t>
      </w:r>
      <w:r>
        <w:t xml:space="preserve"> </w:t>
      </w:r>
      <w:r>
        <w:t xml:space="preserve">in KL. However, this shift raises concerns about data privacy under Malaysia’s Personal Data Protection Act 2010 and the need for digital literacy among professionals.</w:t>
      </w:r>
    </w:p>
    <w:bookmarkEnd w:id="23"/>
    <w:bookmarkStart w:id="24"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Lawyer</w:t>
      </w:r>
      <w:r>
        <w:t xml:space="preserve"> </w:t>
      </w:r>
      <w:r>
        <w:t xml:space="preserve">in</w:t>
      </w:r>
      <w:r>
        <w:t xml:space="preserve"> </w:t>
      </w:r>
      <w:r>
        <w:rPr>
          <w:bCs/>
          <w:b/>
        </w:rPr>
        <w:t xml:space="preserve">Malaysia Kuala Lumpur</w:t>
      </w:r>
      <w:r>
        <w:t xml:space="preserve"> </w:t>
      </w:r>
      <w:r>
        <w:t xml:space="preserve">requires rigorous academic training. According to the Malaysian Bar Council, candidates must complete a Bachelor of Laws (LLB) degree from an accredited institution such as Universiti Malaya or Universiti Teknologi MARA. Postgraduate qualifications, including Master of Laws (LLM) or specialized certifications in corporate law, are often pursued to remain competitive in KL’s dynamic market. Continuous professional development (CPD) is mandated to ensure</w:t>
      </w:r>
      <w:r>
        <w:t xml:space="preserve"> </w:t>
      </w:r>
      <w:r>
        <w:rPr>
          <w:bCs/>
          <w:b/>
        </w:rPr>
        <w:t xml:space="preserve">Lawyers</w:t>
      </w:r>
      <w:r>
        <w:t xml:space="preserve"> </w:t>
      </w:r>
      <w:r>
        <w:t xml:space="preserve">stay updated on evolving laws and ethical standards.</w:t>
      </w:r>
    </w:p>
    <w:bookmarkEnd w:id="24"/>
    <w:bookmarkStart w:id="25" w:name="X6f073963039ca46635336e75b77d85387614c31"/>
    <w:p>
      <w:pPr>
        <w:pStyle w:val="Heading2"/>
      </w:pPr>
      <w:r>
        <w:t xml:space="preserve">Challenges Faced by Lawyers in Kuala Lumpur</w:t>
      </w:r>
    </w:p>
    <w:p>
      <w:pPr>
        <w:pStyle w:val="FirstParagraph"/>
      </w:pPr>
      <w:r>
        <w:rPr>
          <w:bCs/>
          <w:b/>
        </w:rPr>
        <w:t xml:space="preserve">Lawyers</w:t>
      </w:r>
      <w:r>
        <w:t xml:space="preserve"> </w:t>
      </w:r>
      <w:r>
        <w:t xml:space="preserve">in</w:t>
      </w:r>
      <w:r>
        <w:t xml:space="preserve"> </w:t>
      </w:r>
      <w:r>
        <w:rPr>
          <w:bCs/>
          <w:b/>
        </w:rPr>
        <w:t xml:space="preserve">Malaysia Kuala Lumpur</w:t>
      </w:r>
      <w:r>
        <w:t xml:space="preserve"> </w:t>
      </w:r>
      <w:r>
        <w:t xml:space="preserve">confront challenges such as high case backlogs, rising client expectations, and the pressure to deliver cost-effective services. A 2021 report by the Malaysian Legal Aid Society revealed that over 70% of legal aid cases in KL involve low-income clients facing complex civil or family disputes. Additionally, the proliferation of online legal platforms has intensified competition, forcing</w:t>
      </w:r>
      <w:r>
        <w:t xml:space="preserve"> </w:t>
      </w:r>
      <w:r>
        <w:rPr>
          <w:bCs/>
          <w:b/>
        </w:rPr>
        <w:t xml:space="preserve">Lawyers</w:t>
      </w:r>
      <w:r>
        <w:t xml:space="preserve"> </w:t>
      </w:r>
      <w:r>
        <w:t xml:space="preserve">to innovate and offer hybrid services combining traditional practice with digital outreach.</w:t>
      </w:r>
    </w:p>
    <w:bookmarkEnd w:id="25"/>
    <w:bookmarkStart w:id="26" w:name="future-trends-and-recommendations"/>
    <w:p>
      <w:pPr>
        <w:pStyle w:val="Heading2"/>
      </w:pPr>
      <w:r>
        <w:t xml:space="preserve">Future Trends and Recommendations</w:t>
      </w:r>
    </w:p>
    <w:p>
      <w:pPr>
        <w:pStyle w:val="FirstParagraph"/>
      </w:pPr>
      <w:r>
        <w:t xml:space="preserve">The future of legal practice in</w:t>
      </w:r>
      <w:r>
        <w:t xml:space="preserve"> </w:t>
      </w:r>
      <w:r>
        <w:rPr>
          <w:bCs/>
          <w:b/>
        </w:rPr>
        <w:t xml:space="preserve">Malaysia Kuala Lumpur</w:t>
      </w:r>
      <w:r>
        <w:t xml:space="preserve"> </w:t>
      </w:r>
      <w:r>
        <w:t xml:space="preserve">hinges on adapting to globalization and technological advancements. Scholars like Siti (2022) advocate for enhanced cross-border legal collaboration, given KL’s role as a regional hub for trade and investment. Furthermore, integrating legal ethics education with emerging technologies could prepare</w:t>
      </w:r>
      <w:r>
        <w:t xml:space="preserve"> </w:t>
      </w:r>
      <w:r>
        <w:rPr>
          <w:bCs/>
          <w:b/>
        </w:rPr>
        <w:t xml:space="preserve">Lawyers</w:t>
      </w:r>
      <w:r>
        <w:t xml:space="preserve"> </w:t>
      </w:r>
      <w:r>
        <w:t xml:space="preserve">to address issues like cryptocurrency regulations or AI-driven contract drafting. Policymakers are encouraged to streamline procedural laws to reduce case delays and improve access to justice in KL.</w:t>
      </w:r>
    </w:p>
    <w:bookmarkEnd w:id="26"/>
    <w:bookmarkStart w:id="27" w:name="conclusion"/>
    <w:p>
      <w:pPr>
        <w:pStyle w:val="Heading2"/>
      </w:pPr>
      <w:r>
        <w:t xml:space="preserve">Conclusion</w:t>
      </w:r>
    </w:p>
    <w:p>
      <w:pPr>
        <w:pStyle w:val="FirstParagraph"/>
      </w:pPr>
      <w:r>
        <w:t xml:space="preserve">This Literature Review highlights the evolving role of a</w:t>
      </w:r>
      <w:r>
        <w:t xml:space="preserve"> </w:t>
      </w:r>
      <w:r>
        <w:rPr>
          <w:bCs/>
          <w:b/>
        </w:rPr>
        <w:t xml:space="preserve">Lawyer</w:t>
      </w:r>
      <w:r>
        <w:t xml:space="preserve"> </w:t>
      </w:r>
      <w:r>
        <w:t xml:space="preserve">in</w:t>
      </w:r>
      <w:r>
        <w:t xml:space="preserve"> </w:t>
      </w:r>
      <w:r>
        <w:rPr>
          <w:bCs/>
          <w:b/>
        </w:rPr>
        <w:t xml:space="preserve">Malaysia Kuala Lumpur</w:t>
      </w:r>
      <w:r>
        <w:t xml:space="preserve">, shaped by historical, cultural, economic, and technological forces. As KL continues to grow as a legal and commercial powerhouse, the profession demands adaptability, ethical integrity, and a deep understanding of the nation’s diverse social fabric. Future research should explore intersections between AI adoption and legal ethics in KL’s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Lawyer in Malaysia Kuala Lumpur</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