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7a4638dd84312d49a6eaed2f0820ccc1eb2165a"/>
    <w:p>
      <w:pPr>
        <w:pStyle w:val="Heading1"/>
      </w:pPr>
      <w:r>
        <w:t xml:space="preserve">Literature Review: The Role of a Lawyer in Myanmar Yangon</w:t>
      </w:r>
    </w:p>
    <w:p>
      <w:pPr>
        <w:pStyle w:val="FirstParagraph"/>
      </w:pPr>
      <w:r>
        <w:rPr>
          <w:bCs/>
          <w:b/>
        </w:rPr>
        <w:t xml:space="preserve">Literature Review:</w:t>
      </w:r>
      <w:r>
        <w:t xml:space="preserve"> </w:t>
      </w:r>
      <w:r>
        <w:t xml:space="preserve">This document presents a comprehensive analysis of the role, challenges, and significance of lawyers operating within the legal framework of Myanmar's commercial capital, Yangon. As the largest city in Myanmar and a hub for economic activity, Yangon is also a critical center for legal practice. The discussion draws on academic studies, policy documents, and reports to contextualize how lawyers function in this unique socio-political environment.</w:t>
      </w:r>
    </w:p>
    <w:bookmarkStart w:id="20" w:name="introduction"/>
    <w:p>
      <w:pPr>
        <w:pStyle w:val="Heading2"/>
      </w:pPr>
      <w:r>
        <w:t xml:space="preserve">1. Introduction</w:t>
      </w:r>
    </w:p>
    <w:p>
      <w:pPr>
        <w:pStyle w:val="FirstParagraph"/>
      </w:pPr>
      <w:r>
        <w:t xml:space="preserve">The role of a lawyer in Myanmar Yangon is shaped by the country's complex legal system, which blends traditional Burmese law with colonial-era structures influenced by British common law. Post-2010 reforms have introduced incremental changes to the judiciary, yet challenges persist due to political instability and limited access to justice for marginalized communities. This literature review explores how lawyers in Yangon navigate these dynamics while upholding their professional obligations.</w:t>
      </w:r>
    </w:p>
    <w:bookmarkEnd w:id="20"/>
    <w:bookmarkStart w:id="22" w:name="X4612645e260d546805cbcc5739c1ab078d77782"/>
    <w:p>
      <w:pPr>
        <w:pStyle w:val="Heading2"/>
      </w:pPr>
      <w:r>
        <w:t xml:space="preserve">2. Historical Context of Legal Practice in Myanmar</w:t>
      </w:r>
    </w:p>
    <w:p>
      <w:pPr>
        <w:pStyle w:val="FirstParagraph"/>
      </w:pPr>
      <w:r>
        <w:t xml:space="preserve">The legal profession in Myanmar has a long history, with roots tracing back to the British colonial period when formalized legal education and practice were introduced. However, the military junta's rule from 1962 to 2010 severely restricted civil liberties, including the independence of lawyers and courts. During this time, lawyers faced persecution for advocating human rights or challenging government policies. Studies by</w:t>
      </w:r>
      <w:r>
        <w:t xml:space="preserve"> </w:t>
      </w:r>
      <w:hyperlink r:id="rId21">
        <w:r>
          <w:rPr>
            <w:rStyle w:val="Hyperlink"/>
          </w:rPr>
          <w:t xml:space="preserve">Human Rights Watch</w:t>
        </w:r>
      </w:hyperlink>
      <w:r>
        <w:t xml:space="preserve"> </w:t>
      </w:r>
      <w:r>
        <w:t xml:space="preserve">(2015) highlight how the judiciary was used as a tool for political suppression, undermining public trust in legal institutions.</w:t>
      </w:r>
    </w:p>
    <w:bookmarkEnd w:id="22"/>
    <w:bookmarkStart w:id="24" w:name="current-legal-challenges-in-yangon"/>
    <w:p>
      <w:pPr>
        <w:pStyle w:val="Heading2"/>
      </w:pPr>
      <w:r>
        <w:t xml:space="preserve">3. Current Legal Challenges in Yangon</w:t>
      </w:r>
    </w:p>
    <w:p>
      <w:pPr>
        <w:pStyle w:val="FirstParagraph"/>
      </w:pPr>
      <w:r>
        <w:t xml:space="preserve">Yangon, as Myanmar's economic and administrative heartland, presents unique challenges for lawyers. The city's rapid urbanization and influx of foreign investments have increased demand for legal services, but the lack of a robust regulatory framework often leads to corruption and unethical practices. According to a 2021 report by</w:t>
      </w:r>
      <w:r>
        <w:t xml:space="preserve"> </w:t>
      </w:r>
      <w:hyperlink r:id="rId23">
        <w:r>
          <w:rPr>
            <w:rStyle w:val="Hyperlink"/>
          </w:rPr>
          <w:t xml:space="preserve">Burma Human Rights Network</w:t>
        </w:r>
      </w:hyperlink>
      <w:r>
        <w:t xml:space="preserve">, lawyers in Yangon frequently encounter cases involving land disputes, labor rights violations, and corporate malpractice—issues exacerbated by inadequate legal aid and bureaucratic inefficiencies.</w:t>
      </w:r>
    </w:p>
    <w:bookmarkEnd w:id="24"/>
    <w:bookmarkStart w:id="26" w:name="the-role-of-a-lawyer-in-society"/>
    <w:p>
      <w:pPr>
        <w:pStyle w:val="Heading2"/>
      </w:pPr>
      <w:r>
        <w:t xml:space="preserve">4. The Role of a Lawyer in Society</w:t>
      </w:r>
    </w:p>
    <w:p>
      <w:pPr>
        <w:pStyle w:val="FirstParagraph"/>
      </w:pPr>
      <w:r>
        <w:t xml:space="preserve">In Myanmar Yangon, the role of a lawyer extends beyond courtroom advocacy. Lawyers are often seen as mediators between citizens and the state, particularly in cases where individuals face arbitrary detention or legal harassment. A 2019 study by</w:t>
      </w:r>
      <w:r>
        <w:t xml:space="preserve"> </w:t>
      </w:r>
      <w:hyperlink r:id="rId25">
        <w:r>
          <w:rPr>
            <w:rStyle w:val="Hyperlink"/>
          </w:rPr>
          <w:t xml:space="preserve">London School of Economics</w:t>
        </w:r>
      </w:hyperlink>
      <w:r>
        <w:t xml:space="preserve"> </w:t>
      </w:r>
      <w:r>
        <w:t xml:space="preserve">found that lawyers in Yangon play a critical role in documenting human rights abuses and providing strategic legal support to victims. However, their work is fraught with risks, including surveillance, disbarment, or even physical harm if they challenge powerful actors.</w:t>
      </w:r>
    </w:p>
    <w:bookmarkEnd w:id="26"/>
    <w:bookmarkStart w:id="27" w:name="X6bfb14c432661de6b06462932d0e75127cb80f0"/>
    <w:p>
      <w:pPr>
        <w:pStyle w:val="Heading2"/>
      </w:pPr>
      <w:r>
        <w:t xml:space="preserve">5. Legal Education and Professional Development</w:t>
      </w:r>
    </w:p>
    <w:p>
      <w:pPr>
        <w:pStyle w:val="FirstParagraph"/>
      </w:pPr>
      <w:r>
        <w:t xml:space="preserve">Becoming a lawyer in Myanmar requires completion of the National Law School of Myanmar (NLSM) and passing the Bar Examination administered by the Myanmar Bar Association. However, critics argue that legal education remains outdated, with curricula focused on theoretical knowledge rather than practical skills. A 2018 article in</w:t>
      </w:r>
      <w:r>
        <w:t xml:space="preserve"> </w:t>
      </w:r>
      <w:r>
        <w:rPr>
          <w:iCs/>
          <w:i/>
        </w:rPr>
        <w:t xml:space="preserve">Asian Journal of Comparative Law</w:t>
      </w:r>
      <w:r>
        <w:t xml:space="preserve"> </w:t>
      </w:r>
      <w:r>
        <w:t xml:space="preserve">noted that many Yangon-based lawyers lack training in modern areas such as international trade law or digital privacy—a gap that hinders their ability to serve clients effectively in a globalized economy.</w:t>
      </w:r>
    </w:p>
    <w:bookmarkEnd w:id="27"/>
    <w:bookmarkStart w:id="29" w:name="Xe25fc4aa8cd3b22304c9cb2b1e899fc045788c5"/>
    <w:p>
      <w:pPr>
        <w:pStyle w:val="Heading2"/>
      </w:pPr>
      <w:r>
        <w:t xml:space="preserve">6. Ethical Considerations and Professional Ethics</w:t>
      </w:r>
    </w:p>
    <w:p>
      <w:pPr>
        <w:pStyle w:val="FirstParagraph"/>
      </w:pPr>
      <w:r>
        <w:t xml:space="preserve">The Myanmar Bar Association’s Code of Conduct outlines ethical standards for lawyers, including confidentiality, impartiality, and the duty to uphold justice. However, enforcement of these principles is inconsistent in Yangon due to political interference and resource constraints. A 2020 survey by</w:t>
      </w:r>
      <w:r>
        <w:t xml:space="preserve"> </w:t>
      </w:r>
      <w:hyperlink r:id="rId28">
        <w:r>
          <w:rPr>
            <w:rStyle w:val="Hyperlink"/>
          </w:rPr>
          <w:t xml:space="preserve">International Bar Association (IBA)</w:t>
        </w:r>
      </w:hyperlink>
      <w:r>
        <w:t xml:space="preserve"> </w:t>
      </w:r>
      <w:r>
        <w:t xml:space="preserve">revealed that 78% of Yangon-based lawyers reported encountering pressure from clients or authorities to compromise ethical standards, particularly in politically sensitive cases.</w:t>
      </w:r>
    </w:p>
    <w:bookmarkEnd w:id="29"/>
    <w:bookmarkStart w:id="30" w:name="X87a2e55b843f1a1ff20ac09df08913eb8bcde29"/>
    <w:p>
      <w:pPr>
        <w:pStyle w:val="Heading2"/>
      </w:pPr>
      <w:r>
        <w:t xml:space="preserve">7. Comparative Perspectives: Lawyers in Other Southeast Asian Jurisdictions</w:t>
      </w:r>
    </w:p>
    <w:p>
      <w:pPr>
        <w:pStyle w:val="FirstParagraph"/>
      </w:pPr>
      <w:r>
        <w:t xml:space="preserve">Comparative studies of legal professions in Southeast Asia provide insights into the unique challenges faced by Yangon lawyers. For example, while Vietnam’s legal system has seen rapid modernization since the 1980s, Myanmar’s slower pace of reform means that Yangon lawyers must often operate within an ambiguous legal landscape. A 2022 paper in</w:t>
      </w:r>
      <w:r>
        <w:t xml:space="preserve"> </w:t>
      </w:r>
      <w:r>
        <w:rPr>
          <w:iCs/>
          <w:i/>
        </w:rPr>
        <w:t xml:space="preserve">Journal of Comparative Law</w:t>
      </w:r>
      <w:r>
        <w:t xml:space="preserve"> </w:t>
      </w:r>
      <w:r>
        <w:t xml:space="preserve">emphasized that Yangon lawyers are uniquely positioned to bridge traditional practices with emerging demands for transparency and accountability.</w:t>
      </w:r>
    </w:p>
    <w:bookmarkEnd w:id="30"/>
    <w:bookmarkStart w:id="31" w:name="X7d93638e17f7dde56cf5892800492f08db50e05"/>
    <w:p>
      <w:pPr>
        <w:pStyle w:val="Heading2"/>
      </w:pPr>
      <w:r>
        <w:t xml:space="preserve">8. Future Directions for Legal Practice in Yangon</w:t>
      </w:r>
    </w:p>
    <w:p>
      <w:pPr>
        <w:pStyle w:val="FirstParagraph"/>
      </w:pPr>
      <w:r>
        <w:t xml:space="preserve">To address the gaps identified in this literature review, several recommendations have been proposed. These include strengthening legal education through partnerships with international institutions, increasing funding for legal aid services, and reforming the Myanmar Bar Association to enhance oversight of ethical violations. Additionally, leveraging technology—such as digital case management systems—could improve efficiency and reduce corruption in Yangon’s courts.</w:t>
      </w:r>
    </w:p>
    <w:bookmarkEnd w:id="31"/>
    <w:bookmarkStart w:id="32" w:name="conclusion"/>
    <w:p>
      <w:pPr>
        <w:pStyle w:val="Heading2"/>
      </w:pPr>
      <w:r>
        <w:t xml:space="preserve">9. Conclusion</w:t>
      </w:r>
    </w:p>
    <w:p>
      <w:pPr>
        <w:pStyle w:val="FirstParagraph"/>
      </w:pPr>
      <w:r>
        <w:rPr>
          <w:bCs/>
          <w:b/>
        </w:rPr>
        <w:t xml:space="preserve">Literature Review:</w:t>
      </w:r>
      <w:r>
        <w:t xml:space="preserve"> </w:t>
      </w:r>
      <w:r>
        <w:t xml:space="preserve">The role of a lawyer in Myanmar Yangon is multifaceted, requiring resilience, adaptability, and a commitment to justice despite systemic challenges. As the city continues to evolve as a legal and economic hub, the contributions of lawyers will be pivotal in shaping Myanmar’s transition toward greater rule of law. Further research is needed to explore how international frameworks can support local practitioners in overcoming these obstacles.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urmac.org" TargetMode="External" /><Relationship Type="http://schemas.openxmlformats.org/officeDocument/2006/relationships/hyperlink" Id="rId21" Target="https://www.hrw.org" TargetMode="External" /><Relationship Type="http://schemas.openxmlformats.org/officeDocument/2006/relationships/hyperlink" Id="rId28" Target="https://www.internationalbarassociation.org" TargetMode="External" /><Relationship Type="http://schemas.openxmlformats.org/officeDocument/2006/relationships/hyperlink" Id="rId25" Target="https://www.lse.ac.uk" TargetMode="External" /></Relationships>
</file>

<file path=word/_rels/footnotes.xml.rels><?xml version="1.0" encoding="UTF-8"?><Relationships xmlns="http://schemas.openxmlformats.org/package/2006/relationships"><Relationship Type="http://schemas.openxmlformats.org/officeDocument/2006/relationships/hyperlink" Id="rId23" Target="https://www.burmac.org" TargetMode="External" /><Relationship Type="http://schemas.openxmlformats.org/officeDocument/2006/relationships/hyperlink" Id="rId21" Target="https://www.hrw.org" TargetMode="External" /><Relationship Type="http://schemas.openxmlformats.org/officeDocument/2006/relationships/hyperlink" Id="rId28" Target="https://www.internationalbarassociation.org" TargetMode="External" /><Relationship Type="http://schemas.openxmlformats.org/officeDocument/2006/relationships/hyperlink" Id="rId25" Target="https://www.lse.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Myanmar Yangon</dc:title>
  <dc:creator/>
  <dc:language>en</dc:language>
  <cp:keywords/>
  <dcterms:created xsi:type="dcterms:W3CDTF">2026-07-23T16:23:52Z</dcterms:created>
  <dcterms:modified xsi:type="dcterms:W3CDTF">2026-07-23T16:23:52Z</dcterms:modified>
</cp:coreProperties>
</file>

<file path=docProps/custom.xml><?xml version="1.0" encoding="utf-8"?>
<Properties xmlns="http://schemas.openxmlformats.org/officeDocument/2006/custom-properties" xmlns:vt="http://schemas.openxmlformats.org/officeDocument/2006/docPropsVTypes"/>
</file>