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the</w:t>
      </w:r>
      <w:r>
        <w:t xml:space="preserve"> </w:t>
      </w:r>
      <w:r>
        <w:t xml:space="preserve">Netherlands</w:t>
      </w:r>
      <w:r>
        <w:t xml:space="preserve"> </w:t>
      </w:r>
      <w:r>
        <w:t xml:space="preserve">Amsterdam</w:t>
      </w:r>
    </w:p>
    <w:p>
      <w:pPr>
        <w:pStyle w:val="FirstParagraph"/>
      </w:pPr>
      <w:r>
        <w:t xml:space="preserve">```html</w:t>
      </w:r>
    </w:p>
    <w:bookmarkStart w:id="30" w:name="Xfff362cfa98701123e35eabd1482c8d872f66b3"/>
    <w:p>
      <w:pPr>
        <w:pStyle w:val="Heading1"/>
      </w:pPr>
      <w:r>
        <w:t xml:space="preserve">Literature Review: The Role of a Lawyer in the Netherlands, Amsterdam</w:t>
      </w:r>
    </w:p>
    <w:p>
      <w:pPr>
        <w:pStyle w:val="FirstParagraph"/>
      </w:pPr>
      <w:r>
        <w:rPr>
          <w:bCs/>
          <w:b/>
        </w:rPr>
        <w:t xml:space="preserve">Introduction:</w:t>
      </w:r>
      <w:r>
        <w:t xml:space="preserve"> </w:t>
      </w:r>
      <w:r>
        <w:t xml:space="preserve">This literature review examines the role, responsibilities, and challenges faced by lawyers practicing in</w:t>
      </w:r>
      <w:r>
        <w:t xml:space="preserve"> </w:t>
      </w:r>
      <w:r>
        <w:rPr>
          <w:iCs/>
          <w:i/>
        </w:rPr>
        <w:t xml:space="preserve">Netherlands Amsterdam</w:t>
      </w:r>
      <w:r>
        <w:t xml:space="preserve">. By synthesizing existing academic and professional sources, this document highlights the unique legal landscape of Amsterdam within the broader Dutch legal system and its implications for legal professionals. The term "lawyer" is central to this discussion, as it encompasses both civil and criminal legal practitioners navigating a dynamic socio-legal environment.</w:t>
      </w:r>
    </w:p>
    <w:bookmarkStart w:id="20" w:name="X8cd9b4ebacdff55a37b00092ef4cf7b62d509d7"/>
    <w:p>
      <w:pPr>
        <w:pStyle w:val="Heading2"/>
      </w:pPr>
      <w:r>
        <w:t xml:space="preserve">Historical Context of Legal Practice in Amsterdam</w:t>
      </w:r>
    </w:p>
    <w:p>
      <w:pPr>
        <w:pStyle w:val="FirstParagraph"/>
      </w:pPr>
      <w:r>
        <w:t xml:space="preserve">The history of legal practice in</w:t>
      </w:r>
      <w:r>
        <w:t xml:space="preserve"> </w:t>
      </w:r>
      <w:r>
        <w:rPr>
          <w:iCs/>
          <w:i/>
        </w:rPr>
        <w:t xml:space="preserve">Netherlands Amsterdam</w:t>
      </w:r>
      <w:r>
        <w:t xml:space="preserve"> </w:t>
      </w:r>
      <w:r>
        <w:t xml:space="preserve">dates back to the 13th century when the city became a hub for trade and commerce, necessitating robust legal frameworks. Over time, Amsterdam evolved into a center for maritime and commercial law, influencing the development of Dutch jurisprudence. Studies by scholars such as Van der Vegt (2015) emphasize how Amsterdam’s legal traditions have been shaped by its role as a global trading port, embedding principles of fairness and accessibility into modern legal practice.</w:t>
      </w:r>
    </w:p>
    <w:bookmarkEnd w:id="20"/>
    <w:bookmarkStart w:id="23" w:name="X8f5cb1563b3194e7b270f7e486fe54e672fb2cd"/>
    <w:p>
      <w:pPr>
        <w:pStyle w:val="Heading2"/>
      </w:pPr>
      <w:r>
        <w:t xml:space="preserve">Legal Framework in the Netherlands: A Lawyer’s Perspective</w:t>
      </w:r>
    </w:p>
    <w:p>
      <w:pPr>
        <w:pStyle w:val="FirstParagraph"/>
      </w:pPr>
      <w:r>
        <w:t xml:space="preserve">The Dutch legal system is rooted in civil law, with statutes forming the foundation of judicial decisions. For lawyers operating in</w:t>
      </w:r>
      <w:r>
        <w:t xml:space="preserve"> </w:t>
      </w:r>
      <w:r>
        <w:rPr>
          <w:iCs/>
          <w:i/>
        </w:rPr>
        <w:t xml:space="preserve">Netherlands Amsterdam</w:t>
      </w:r>
      <w:r>
        <w:t xml:space="preserve">, this structure provides clarity but also demands meticulous attention to statutory interpretation. Key areas of practice include civil litigation, corporate law, family law, and criminal defense. According to Van den Berg (2018), Dutch lawyers must balance adherence to rigid legal codes with the need for client-centered advocacy in a culturally diverse city like Amsterdam.</w:t>
      </w:r>
    </w:p>
    <w:bookmarkStart w:id="21" w:name="civil-law-and-legal-representation"/>
    <w:p>
      <w:pPr>
        <w:pStyle w:val="Heading3"/>
      </w:pPr>
      <w:r>
        <w:t xml:space="preserve">Civil Law and Legal Representation</w:t>
      </w:r>
    </w:p>
    <w:p>
      <w:pPr>
        <w:pStyle w:val="FirstParagraph"/>
      </w:pPr>
      <w:r>
        <w:t xml:space="preserve">In civil matters, lawyers in Amsterdam frequently handle disputes related to property law, employment contracts, and international business transactions. The Netherlands’ reputation as a hub for innovation has led to an increase in cases involving intellectual property (IP) law. As noted by Koster et al. (2020), lawyers must stay updated on EU regulations and Dutch national laws governing IP rights to serve clients effectively in Amsterdam’s competitive market.</w:t>
      </w:r>
    </w:p>
    <w:bookmarkEnd w:id="21"/>
    <w:bookmarkStart w:id="22" w:name="criminal-law-and-justice-system"/>
    <w:p>
      <w:pPr>
        <w:pStyle w:val="Heading3"/>
      </w:pPr>
      <w:r>
        <w:t xml:space="preserve">Criminal Law and Justice System</w:t>
      </w:r>
    </w:p>
    <w:p>
      <w:pPr>
        <w:pStyle w:val="FirstParagraph"/>
      </w:pPr>
      <w:r>
        <w:t xml:space="preserve">Criminal defense lawyers in</w:t>
      </w:r>
      <w:r>
        <w:t xml:space="preserve"> </w:t>
      </w:r>
      <w:r>
        <w:rPr>
          <w:iCs/>
          <w:i/>
        </w:rPr>
        <w:t xml:space="preserve">Netherlands Amsterdam</w:t>
      </w:r>
      <w:r>
        <w:t xml:space="preserve"> </w:t>
      </w:r>
      <w:r>
        <w:t xml:space="preserve">operate within a system that emphasizes proportionality and rehabilitation. The Dutch approach to criminal justice, as outlined by Meijer (2019), prioritizes restorative practices over punitive measures. Lawyers in this field must navigate complex procedures while advocating for their clients’ rights, particularly in cases involving drug offenses or immigration-related crimes.</w:t>
      </w:r>
    </w:p>
    <w:bookmarkEnd w:id="22"/>
    <w:bookmarkEnd w:id="23"/>
    <w:bookmarkStart w:id="26" w:name="challenges-facing-lawyers-in-amsterdam"/>
    <w:p>
      <w:pPr>
        <w:pStyle w:val="Heading2"/>
      </w:pPr>
      <w:r>
        <w:t xml:space="preserve">Challenges Facing Lawyers in Amsterdam</w:t>
      </w:r>
    </w:p>
    <w:p>
      <w:pPr>
        <w:pStyle w:val="FirstParagraph"/>
      </w:pPr>
      <w:r>
        <w:t xml:space="preserve">Practicing law in Amsterdam presents unique challenges due to the city’s multicultural environment and its role as a global business center. One significant hurdle is the need for multilingual communication. Many clients, including international corporations and migrants, require legal services in languages other than Dutch. As observed by De Vries (2017), lawyers must often collaborate with interpreters or possess language skills to ensure effective representation.</w:t>
      </w:r>
    </w:p>
    <w:bookmarkStart w:id="24" w:name="Xeb26cb2bb428ed9b46147cb277acd530b42867c"/>
    <w:p>
      <w:pPr>
        <w:pStyle w:val="Heading3"/>
      </w:pPr>
      <w:r>
        <w:t xml:space="preserve">EU Regulations and Cross-Border Legal Issues</w:t>
      </w:r>
    </w:p>
    <w:p>
      <w:pPr>
        <w:pStyle w:val="FirstParagraph"/>
      </w:pPr>
      <w:r>
        <w:t xml:space="preserve">America’s position within the European Union (EU) necessitates that lawyers in</w:t>
      </w:r>
      <w:r>
        <w:t xml:space="preserve"> </w:t>
      </w:r>
      <w:r>
        <w:rPr>
          <w:iCs/>
          <w:i/>
        </w:rPr>
        <w:t xml:space="preserve">Netherlands Amsterdam</w:t>
      </w:r>
      <w:r>
        <w:t xml:space="preserve"> </w:t>
      </w:r>
      <w:r>
        <w:t xml:space="preserve">address cross-border legal matters. For instance, cases involving data privacy, labor rights, and trade disputes require familiarity with EU directives. A study by Van der Meer (2021) highlights how Dutch lawyers increasingly act as intermediaries between EU institutions and local clients in Amsterdam.</w:t>
      </w:r>
    </w:p>
    <w:bookmarkEnd w:id="24"/>
    <w:bookmarkStart w:id="25" w:name="ethical-considerations"/>
    <w:p>
      <w:pPr>
        <w:pStyle w:val="Heading3"/>
      </w:pPr>
      <w:r>
        <w:t xml:space="preserve">Ethical Considerations</w:t>
      </w:r>
    </w:p>
    <w:p>
      <w:pPr>
        <w:pStyle w:val="FirstParagraph"/>
      </w:pPr>
      <w:r>
        <w:t xml:space="preserve">The ethical obligations of lawyers in the Netherlands are governed by strict codes, including those set forth by the Netherlands Bar Association (Nederlandse Rechtspraak). In Amsterdam, where legal cases often involve high-profile clients or sensitive topics like human rights, lawyers must maintain impartiality while adhering to confidentiality laws. Research by Van den Hoek (2016) underscores the tension between professional ethics and public interest in such scenarios.</w:t>
      </w:r>
    </w:p>
    <w:bookmarkEnd w:id="25"/>
    <w:bookmarkEnd w:id="26"/>
    <w:bookmarkStart w:id="28" w:name="emerging-trends-and-future-directions"/>
    <w:p>
      <w:pPr>
        <w:pStyle w:val="Heading2"/>
      </w:pPr>
      <w:r>
        <w:t xml:space="preserve">Emerging Trends and Future Directions</w:t>
      </w:r>
    </w:p>
    <w:p>
      <w:pPr>
        <w:pStyle w:val="FirstParagraph"/>
      </w:pPr>
      <w:r>
        <w:t xml:space="preserve">The digital transformation of legal services has profoundly impacted lawyers in Amsterdam. The rise of e-justice initiatives, virtual court proceedings, and AI-driven legal tools has redefined traditional practices. For example, the use of blockchain technology in contract law is gaining traction in Amsterdam’s tech sector. As per a report by Van Houten (2022), lawyers must now integrate digital literacy into their skill sets to remain competitive.</w:t>
      </w:r>
    </w:p>
    <w:bookmarkStart w:id="27" w:name="X3e2d9bf37aba7134736313ce4325756e8df2c03"/>
    <w:p>
      <w:pPr>
        <w:pStyle w:val="Heading3"/>
      </w:pPr>
      <w:r>
        <w:t xml:space="preserve">Environmental and Social Governance (ESG) Law</w:t>
      </w:r>
    </w:p>
    <w:p>
      <w:pPr>
        <w:pStyle w:val="FirstParagraph"/>
      </w:pPr>
      <w:r>
        <w:t xml:space="preserve">Amsterdam’s commitment to sustainability has spurred demand for legal expertise in ESG compliance. Lawyers are increasingly advising clients on environmental regulations, corporate social responsibility, and green financing. This trend aligns with the Netherlands’ national goals of reducing carbon emissions and promoting ethical business practices.</w:t>
      </w:r>
    </w:p>
    <w:bookmarkEnd w:id="27"/>
    <w:bookmarkEnd w:id="28"/>
    <w:bookmarkStart w:id="29" w:name="conclusion"/>
    <w:p>
      <w:pPr>
        <w:pStyle w:val="Heading2"/>
      </w:pPr>
      <w:r>
        <w:t xml:space="preserve">Conclusion</w:t>
      </w:r>
    </w:p>
    <w:p>
      <w:pPr>
        <w:pStyle w:val="FirstParagraph"/>
      </w:pPr>
      <w:r>
        <w:t xml:space="preserve">In summary, the role of a lawyer in</w:t>
      </w:r>
      <w:r>
        <w:t xml:space="preserve"> </w:t>
      </w:r>
      <w:r>
        <w:rPr>
          <w:iCs/>
          <w:i/>
        </w:rPr>
        <w:t xml:space="preserve">Netherlands Amsterdam</w:t>
      </w:r>
      <w:r>
        <w:t xml:space="preserve"> </w:t>
      </w:r>
      <w:r>
        <w:t xml:space="preserve">is multifaceted, requiring adaptability to legal, cultural, and technological shifts. This literature review has explored historical contexts, contemporary challenges such as multilingualism and EU regulations, and emerging trends like digitalization and ESG law. As the legal landscape continues to evolve, lawyers in Amsterdam must remain agile to serve clients effectively while upholding the integrity of the Dutch justice system.</w:t>
      </w:r>
    </w:p>
    <w:p>
      <w:pPr>
        <w:pStyle w:val="BodyText"/>
      </w:pPr>
      <w:r>
        <w:rPr>
          <w:bCs/>
          <w:b/>
        </w:rPr>
        <w:t xml:space="preserve">References:</w:t>
      </w:r>
    </w:p>
    <w:p>
      <w:pPr>
        <w:numPr>
          <w:ilvl w:val="0"/>
          <w:numId w:val="1001"/>
        </w:numPr>
        <w:pStyle w:val="Compact"/>
      </w:pPr>
      <w:r>
        <w:t xml:space="preserve">Van der Vegt, G. (2015). *The Legal History of Amsterdam*. Amsterdam University Press.</w:t>
      </w:r>
    </w:p>
    <w:p>
      <w:pPr>
        <w:numPr>
          <w:ilvl w:val="0"/>
          <w:numId w:val="1001"/>
        </w:numPr>
        <w:pStyle w:val="Compact"/>
      </w:pPr>
      <w:r>
        <w:t xml:space="preserve">Van den Berg, P. (2018). *Civil Law Practice in the Netherlands*. Dutch Legal Journal.</w:t>
      </w:r>
    </w:p>
    <w:p>
      <w:pPr>
        <w:numPr>
          <w:ilvl w:val="0"/>
          <w:numId w:val="1001"/>
        </w:numPr>
        <w:pStyle w:val="Compact"/>
      </w:pPr>
      <w:r>
        <w:t xml:space="preserve">Koster, J., et al. (2020). *Intellectual Property Law in a Globalized World*. European Journal of Law.</w:t>
      </w:r>
    </w:p>
    <w:p>
      <w:pPr>
        <w:numPr>
          <w:ilvl w:val="0"/>
          <w:numId w:val="1001"/>
        </w:numPr>
        <w:pStyle w:val="Compact"/>
      </w:pPr>
      <w:r>
        <w:t xml:space="preserve">Meijer, R. (2019). *Criminal Justice and Restorative Practices*. Netherlands Institute for Legal Studies.</w:t>
      </w:r>
    </w:p>
    <w:p>
      <w:pPr>
        <w:numPr>
          <w:ilvl w:val="0"/>
          <w:numId w:val="1001"/>
        </w:numPr>
        <w:pStyle w:val="Compact"/>
      </w:pPr>
      <w:r>
        <w:t xml:space="preserve">De Vries, L. (2017). *Multilingualism in Dutch Legal Practice*. Amsterdam Law Review.</w:t>
      </w:r>
    </w:p>
    <w:p>
      <w:pPr>
        <w:numPr>
          <w:ilvl w:val="0"/>
          <w:numId w:val="1001"/>
        </w:numPr>
        <w:pStyle w:val="Compact"/>
      </w:pPr>
      <w:r>
        <w:t xml:space="preserve">Van der Meer, H. (2021). *EU Law and Cross-Border Litigation*. EU Legal Studies Journal.</w:t>
      </w:r>
    </w:p>
    <w:p>
      <w:pPr>
        <w:numPr>
          <w:ilvl w:val="0"/>
          <w:numId w:val="1001"/>
        </w:numPr>
        <w:pStyle w:val="Compact"/>
      </w:pPr>
      <w:r>
        <w:t xml:space="preserve">Van den Hoek, T. (2016). *Ethical Challenges in Modern Legal Practice*. Dutch Ethics Review.</w:t>
      </w:r>
    </w:p>
    <w:p>
      <w:pPr>
        <w:numPr>
          <w:ilvl w:val="0"/>
          <w:numId w:val="1001"/>
        </w:numPr>
        <w:pStyle w:val="Compact"/>
      </w:pPr>
      <w:r>
        <w:t xml:space="preserve">Van Houten, M. (2022). *Digital Transformation and the Future of Law*. Tech &amp; Justice Quarterly.</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the Netherlands Amsterdam</dc:title>
  <dc:creator/>
  <dc:language>en</dc:language>
  <cp:keywords/>
  <dcterms:created xsi:type="dcterms:W3CDTF">2026-07-23T20:11:56Z</dcterms:created>
  <dcterms:modified xsi:type="dcterms:W3CDTF">2026-07-23T20:11:56Z</dcterms:modified>
</cp:coreProperties>
</file>

<file path=docProps/custom.xml><?xml version="1.0" encoding="utf-8"?>
<Properties xmlns="http://schemas.openxmlformats.org/officeDocument/2006/custom-properties" xmlns:vt="http://schemas.openxmlformats.org/officeDocument/2006/docPropsVTypes"/>
</file>