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6d731758a81d86c9cdf5abe78862682fdf48998"/>
    <w:p>
      <w:pPr>
        <w:pStyle w:val="Heading1"/>
      </w:pPr>
      <w:r>
        <w:t xml:space="preserve">Literature Review: The Role of Lawyer in Russia, Moscow</w:t>
      </w:r>
    </w:p>
    <w:p>
      <w:pPr>
        <w:pStyle w:val="FirstParagraph"/>
      </w:pPr>
      <w:r>
        <w:t xml:space="preserve">A comprehensive understanding of the legal profession in the context of modern Russia, particularly within the bustling metropolis of Moscow, requires an exploration rooted in both historical and contemporary scholarly analyses. This literature review synthesizes existing research on the role, challenges, and evolution of lawyers operating within Russia’s legal system, with a specific focus on Moscow—a city that serves as a nexus for national and international legal practices.</w:t>
      </w:r>
    </w:p>
    <w:bookmarkStart w:id="20" w:name="Xc98d92ed3427b5c488308fe1bad4f6127fbeb99"/>
    <w:p>
      <w:pPr>
        <w:pStyle w:val="Heading2"/>
      </w:pPr>
      <w:r>
        <w:t xml:space="preserve">Historical Context of the Legal Profession in Russia</w:t>
      </w:r>
    </w:p>
    <w:p>
      <w:pPr>
        <w:pStyle w:val="FirstParagraph"/>
      </w:pPr>
      <w:r>
        <w:t xml:space="preserve">The trajectory of the lawyer profession in Russia has been deeply influenced by the country’s political and socio-economic transformations. Prior to the 1991 dissolution of the Soviet Union, legal practice was state-controlled, with lawyers functioning as agents of socialist ideology rather than independent practitioners. As noted by scholars such as Elena Kostyuchenko in her work *Legal Reforms in Post-Soviet States* (2015), the collapse of the USSR marked a pivotal shift, enabling the emergence of private legal practice and the gradual alignment with international standards.</w:t>
      </w:r>
    </w:p>
    <w:p>
      <w:pPr>
        <w:pStyle w:val="BodyText"/>
      </w:pPr>
      <w:r>
        <w:t xml:space="preserve">In Moscow, this transition was particularly pronounced. The city’s historical significance as Russia’s political and economic capital positioned it at the forefront of legal modernization. Studies by researchers like Alexei Ivanov (*The Evolution of Legal Education in Moscow*, 2018) highlight how law schools in institutions such as the Higher School of Economics and Moscow State University played a critical role in reshaping legal education to meet new demands for privatization, property rights, and corporate governance.</w:t>
      </w:r>
    </w:p>
    <w:bookmarkEnd w:id="20"/>
    <w:bookmarkStart w:id="21" w:name="X020465ed2ea1403e6f5b582caca2a21edf1f1af"/>
    <w:p>
      <w:pPr>
        <w:pStyle w:val="Heading2"/>
      </w:pPr>
      <w:r>
        <w:t xml:space="preserve">Legal Frameworks Governing Lawyers in Russia</w:t>
      </w:r>
    </w:p>
    <w:p>
      <w:pPr>
        <w:pStyle w:val="FirstParagraph"/>
      </w:pPr>
      <w:r>
        <w:t xml:space="preserve">The legal profession in Russia is regulated by the *Code of Professional Ethics for Advocates* (adopted in 1998) and the *Law on Advocacy* (2005), which outline qualifications, responsibilities, and ethical obligations. These frameworks have been instrumental in defining the scope of practice for lawyers in Moscow, where competition is fierce due to the concentration of high-profile cases and multinational corporations.</w:t>
      </w:r>
    </w:p>
    <w:p>
      <w:pPr>
        <w:pStyle w:val="BodyText"/>
      </w:pPr>
      <w:r>
        <w:t xml:space="preserve">Research by Maria Petrova (*Advocacy and Justice: A Russian Perspective*, 2020) underscores challenges such as bureaucratic hurdles, limited judicial independence, and the influence of political agendas on legal outcomes. In Moscow, these factors are compounded by the city’s status as a hub for both domestic and foreign legal firms. For instance, the presence of international law firms like Baker McKenzie and DLA Piper has introduced new dynamics in legal practice, including cross-border litigation and compliance with international treaties.</w:t>
      </w:r>
    </w:p>
    <w:bookmarkEnd w:id="21"/>
    <w:bookmarkStart w:id="22" w:name="X80054428ac34586a147ec27a981075a03354cee"/>
    <w:p>
      <w:pPr>
        <w:pStyle w:val="Heading2"/>
      </w:pPr>
      <w:r>
        <w:t xml:space="preserve">Specializations and Market Dynamics in Moscow</w:t>
      </w:r>
    </w:p>
    <w:p>
      <w:pPr>
        <w:pStyle w:val="FirstParagraph"/>
      </w:pPr>
      <w:r>
        <w:t xml:space="preserve">Moscow’s legal market is characterized by a diverse array of specializations, reflecting the city’s role as a financial and political center. Scholars such as Igor Semyonov (*Legal Practice in Post-Soviet Urban Centers*, 2017) have documented the rise of niche areas like intellectual property law, cyber law, and environmental regulation. Additionally, corporate law dominates due to Moscow’s prominence in banking, energy, and technology sectors.</w:t>
      </w:r>
    </w:p>
    <w:p>
      <w:pPr>
        <w:pStyle w:val="BodyText"/>
      </w:pPr>
      <w:r>
        <w:t xml:space="preserve">However, the market is not without its challenges. A 2021 report by the World Bank highlights systemic issues such as inconsistent enforcement of regulations and the need for greater transparency. Lawyers in Moscow must navigate these complexities while balancing client expectations with ethical constraints. As noted by legal commentator Anna Volkova (*Ethics in Russian Legal Practice*, 2019), maintaining professional integrity amid political pressures remains a persistent concern for practitioners.</w:t>
      </w:r>
    </w:p>
    <w:bookmarkEnd w:id="22"/>
    <w:bookmarkStart w:id="23" w:name="X7ee79c97022edabf17fba945175ab3167e3319e"/>
    <w:p>
      <w:pPr>
        <w:pStyle w:val="Heading2"/>
      </w:pPr>
      <w:r>
        <w:t xml:space="preserve">The Impact of Internationalization on Moscow’s Legal Profession</w:t>
      </w:r>
    </w:p>
    <w:p>
      <w:pPr>
        <w:pStyle w:val="FirstParagraph"/>
      </w:pPr>
      <w:r>
        <w:t xml:space="preserve">Internationalization has profoundly influenced the legal landscape in Moscow. The city’s integration into global networks has led to increased collaboration between local and foreign lawyers, as well as the adoption of international standards in areas like arbitration and trade law. According to a 2022 study by the European Bank for Reconstruction and Development, Moscow ranks among Europe’s top cities for legal services due to its strategic position at the intersection of Eastern Europe and Central Asia.</w:t>
      </w:r>
    </w:p>
    <w:p>
      <w:pPr>
        <w:pStyle w:val="BodyText"/>
      </w:pPr>
      <w:r>
        <w:t xml:space="preserve">Yet, this internationalization has also raised questions about cultural adaptation. As observed in *Transnational Legal Practice: Case Studies from Russia* (2021) by David Thompson, lawyers in Moscow must reconcile Western legal norms with Russia’s unique socio-political context. This duality is particularly evident in cases involving human rights or sanctions compliance, where Moscow-based lawyers often act as intermediaries between global clients and the Russian state.</w:t>
      </w:r>
    </w:p>
    <w:bookmarkEnd w:id="23"/>
    <w:bookmarkStart w:id="24" w:name="education-and-professional-development"/>
    <w:p>
      <w:pPr>
        <w:pStyle w:val="Heading2"/>
      </w:pPr>
      <w:r>
        <w:t xml:space="preserve">Education and Professional Development</w:t>
      </w:r>
    </w:p>
    <w:p>
      <w:pPr>
        <w:pStyle w:val="FirstParagraph"/>
      </w:pPr>
      <w:r>
        <w:t xml:space="preserve">The quality of legal education in Moscow is a critical factor shaping the profession. Institutions like MGIMO University and the Moscow Institute of International Relations (MGIMO) have produced generations of lawyers adept at navigating both domestic and international legal challenges. Research by Olga Petrova (*Legal Education in Russia: A Comparative Analysis*, 2023) emphasizes the importance of continuous professional development, given the rapid evolution of laws related to digital governance, data privacy, and corporate accountability.</w:t>
      </w:r>
    </w:p>
    <w:p>
      <w:pPr>
        <w:pStyle w:val="BodyText"/>
      </w:pPr>
      <w:r>
        <w:t xml:space="preserve">Moreover, Moscow’s legal community benefits from numerous professional associations and training programs. The Russian Bar Association (RBA), based in Moscow, plays a vital role in fostering networking opportunities and advocating for legal reforms. These initiatives are crucial for lawyers seeking to stay abreast of changes in legislation and judicial procedures.</w:t>
      </w:r>
    </w:p>
    <w:bookmarkEnd w:id="24"/>
    <w:bookmarkStart w:id="25" w:name="challenges-and-future-directions"/>
    <w:p>
      <w:pPr>
        <w:pStyle w:val="Heading2"/>
      </w:pPr>
      <w:r>
        <w:t xml:space="preserve">Challenges and Future Directions</w:t>
      </w:r>
    </w:p>
    <w:p>
      <w:pPr>
        <w:pStyle w:val="FirstParagraph"/>
      </w:pPr>
      <w:r>
        <w:t xml:space="preserve">Despite progress, the legal profession in Moscow faces ongoing challenges. Issues such as corruption, limited access to justice, and the politicization of judiciary systems continue to hinder effective legal practice. A 2023 report by Transparency International highlights how these factors disproportionately affect marginalized communities and small enterprises seeking legal recourse.</w:t>
      </w:r>
    </w:p>
    <w:p>
      <w:pPr>
        <w:pStyle w:val="BodyText"/>
      </w:pPr>
      <w:r>
        <w:t xml:space="preserve">Looking ahead, scholars predict that technological advancements—such as AI-driven legal research tools and e-courts—will further transform the profession. As noted in *The Digital Revolution in Russian Law* (2024) by Natalia Kovalyova, Moscow-based lawyers are well-positioned to lead this transformation due to the city’s tech-savvy infrastructure and innovation-driven ecosystem.</w:t>
      </w:r>
    </w:p>
    <w:bookmarkEnd w:id="25"/>
    <w:bookmarkStart w:id="26" w:name="conclusion"/>
    <w:p>
      <w:pPr>
        <w:pStyle w:val="Heading2"/>
      </w:pPr>
      <w:r>
        <w:t xml:space="preserve">Conclusion</w:t>
      </w:r>
    </w:p>
    <w:p>
      <w:pPr>
        <w:pStyle w:val="FirstParagraph"/>
      </w:pPr>
      <w:r>
        <w:t xml:space="preserve">In summary, the literature on lawyers in Russia’s capital, Moscow, reflects a profession in flux—one shaped by historical legacies, geopolitical dynamics, and rapid modernization. While challenges persist, the city’s unique position as a legal and economic powerhouse ensures that it will remain a focal point for academic inquiry and professional development. Future research should continue to explore the interplay between law, technology, and politics in this evolving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Russia Moscow</dc:title>
  <dc:creator/>
  <dc:language>en</dc:language>
  <cp:keywords/>
  <dcterms:created xsi:type="dcterms:W3CDTF">2026-07-25T12:32:49Z</dcterms:created>
  <dcterms:modified xsi:type="dcterms:W3CDTF">2026-07-25T12:32:49Z</dcterms:modified>
</cp:coreProperties>
</file>

<file path=docProps/custom.xml><?xml version="1.0" encoding="utf-8"?>
<Properties xmlns="http://schemas.openxmlformats.org/officeDocument/2006/custom-properties" xmlns:vt="http://schemas.openxmlformats.org/officeDocument/2006/docPropsVTypes"/>
</file>