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2ea230dd36783ee0605e40b8167d051cff451a"/>
    <w:p>
      <w:pPr>
        <w:pStyle w:val="Heading1"/>
      </w:pPr>
      <w:r>
        <w:t xml:space="preserve">Literature Review: The Role and Evolution of a Lawyer in Spain, Madrid</w:t>
      </w:r>
    </w:p>
    <w:p>
      <w:pPr>
        <w:pStyle w:val="FirstParagraph"/>
      </w:pPr>
      <w:r>
        <w:t xml:space="preserve">A Literature Review on the role of a lawyer within the context of Spain, specifically Madrid, provides critical insight into the legal profession’s historical development, contemporary challenges, and future trajectories. This review synthesizes academic literature to examine how the profession has adapted to Spain’s unique legal framework while addressing local and international demands in Madrid—a city that serves as both a political and economic hub for legal services.</w:t>
      </w:r>
    </w:p>
    <w:bookmarkStart w:id="21" w:name="X072a467c22a70ed538bcad5881a5462f536712d"/>
    <w:p>
      <w:pPr>
        <w:pStyle w:val="Heading2"/>
      </w:pPr>
      <w:r>
        <w:t xml:space="preserve">Historical Development of Legal Practice in Spain</w:t>
      </w:r>
    </w:p>
    <w:p>
      <w:pPr>
        <w:pStyle w:val="FirstParagraph"/>
      </w:pPr>
      <w:r>
        <w:t xml:space="preserve">The foundations of the Spanish legal system trace back to Roman law, with subsequent influences from Islamic, Gothic, and Napoleonic traditions. In Madrid, the historical role of lawyers has been shaped by Spain’s transition from a Franco regime to a democratic constitutional state post-1975. Studies such as those by</w:t>
      </w:r>
      <w:r>
        <w:t xml:space="preserve"> </w:t>
      </w:r>
      <w:hyperlink r:id="rId20">
        <w:r>
          <w:rPr>
            <w:rStyle w:val="Hyperlink"/>
          </w:rPr>
          <w:t xml:space="preserve">Sánchez (2018)</w:t>
        </w:r>
      </w:hyperlink>
      <w:r>
        <w:t xml:space="preserve"> </w:t>
      </w:r>
      <w:r>
        <w:t xml:space="preserve">highlight how this political shift redefined the lawyer’s role from an instrument of authoritarian rule to a guardian of civil liberties, emphasizing judicial independence and human rights.</w:t>
      </w:r>
    </w:p>
    <w:p>
      <w:pPr>
        <w:pStyle w:val="BodyText"/>
      </w:pPr>
      <w:r>
        <w:t xml:space="preserve">Madrid, as Spain’s capital, has long been central to legal education and practice. The Universidad Autónoma de Madrid and Universidad Complutense de Madrid have produced generations of lawyers who navigate both national statutes (e.g., the Spanish Civil Code) and European Union regulations. This duality is a defining feature of modern legal work in the city.</w:t>
      </w:r>
    </w:p>
    <w:bookmarkEnd w:id="21"/>
    <w:bookmarkStart w:id="22" w:name="X6b4272acbce9a8d5c15d726a3a5e7205594c03c"/>
    <w:p>
      <w:pPr>
        <w:pStyle w:val="Heading2"/>
      </w:pPr>
      <w:r>
        <w:t xml:space="preserve">Contemporary Roles and Responsibilities of a Lawyer in Madrid</w:t>
      </w:r>
    </w:p>
    <w:p>
      <w:pPr>
        <w:pStyle w:val="FirstParagraph"/>
      </w:pPr>
      <w:r>
        <w:t xml:space="preserve">In Spain, lawyers are regulated by the Colegio de Abogados de Madrid (Madrid Bar Association), which ensures adherence to ethical standards and professional competence. As noted by</w:t>
      </w:r>
      <w:r>
        <w:t xml:space="preserve"> </w:t>
      </w:r>
      <w:hyperlink r:id="rId20">
        <w:r>
          <w:rPr>
            <w:rStyle w:val="Hyperlink"/>
          </w:rPr>
          <w:t xml:space="preserve">Rodríguez et al. (2020)</w:t>
        </w:r>
      </w:hyperlink>
      <w:r>
        <w:t xml:space="preserve">, Madrid-based lawyers today specialize in diverse fields such as corporate law, immigration, property disputes, and international trade. Their work is further complicated by Spain’s integration into the EU, requiring expertise in cross-border legal issues.</w:t>
      </w:r>
    </w:p>
    <w:p>
      <w:pPr>
        <w:pStyle w:val="BodyText"/>
      </w:pPr>
      <w:r>
        <w:t xml:space="preserve">The role of a lawyer in Madrid extends beyond litigation; it includes advising clients on compliance with local laws (e.g., labor regulations under the Spanish Workers’ Statute) and navigating bureaucratic processes. For instance, real estate transactions often involve intricate negotiations between buyers, sellers, and government authorities—a scenario where Madrid’s legal professionals play a pivotal role.</w:t>
      </w:r>
    </w:p>
    <w:bookmarkEnd w:id="22"/>
    <w:bookmarkStart w:id="23" w:name="Xb8ff452070ee78b6ebb9ae1444bf84f1ee9586d"/>
    <w:p>
      <w:pPr>
        <w:pStyle w:val="Heading2"/>
      </w:pPr>
      <w:r>
        <w:t xml:space="preserve">Challenges Facing Lawyers in Spain Madrid</w:t>
      </w:r>
    </w:p>
    <w:p>
      <w:pPr>
        <w:pStyle w:val="FirstParagraph"/>
      </w:pPr>
      <w:r>
        <w:t xml:space="preserve">The literature underscores several challenges unique to Madrid. First is the language barrier: while Spanish is the official language, many international clients prefer English or other languages, necessitating multilingual proficiency or collaboration with interpreters. Second, Madrid’s high cost of living and competitive legal market create pressure on lawyers to balance client demands with financial sustainability.</w:t>
      </w:r>
    </w:p>
    <w:p>
      <w:pPr>
        <w:pStyle w:val="BodyText"/>
      </w:pPr>
      <w:r>
        <w:t xml:space="preserve">Another challenge is the digitalization of legal services. As</w:t>
      </w:r>
      <w:r>
        <w:t xml:space="preserve"> </w:t>
      </w:r>
      <w:hyperlink r:id="rId20">
        <w:r>
          <w:rPr>
            <w:rStyle w:val="Hyperlink"/>
          </w:rPr>
          <w:t xml:space="preserve">García (2021)</w:t>
        </w:r>
      </w:hyperlink>
      <w:r>
        <w:t xml:space="preserve"> </w:t>
      </w:r>
      <w:r>
        <w:t xml:space="preserve">points out, Madrid-based firms are increasingly adopting e-filing systems, virtual consultations, and AI-driven tools for case management. While these advancements improve efficiency, they also risk depersonalizing client interactions—a concern highlighted in studies on legal ethics.</w:t>
      </w:r>
    </w:p>
    <w:bookmarkEnd w:id="23"/>
    <w:bookmarkStart w:id="24" w:name="X48315aba3f030d5a3186baee866ceee6c6b69bc"/>
    <w:p>
      <w:pPr>
        <w:pStyle w:val="Heading2"/>
      </w:pPr>
      <w:r>
        <w:t xml:space="preserve">Ethical Considerations and Professional Standards</w:t>
      </w:r>
    </w:p>
    <w:p>
      <w:pPr>
        <w:pStyle w:val="FirstParagraph"/>
      </w:pPr>
      <w:r>
        <w:t xml:space="preserve">Spain’s legal profession is governed by strict ethical codes, including the Código Deontológico del Colegio de Abogados de Madrid. These codes mandate confidentiality, conflict-of-interest avoidance, and transparency in billing. Literature such as that by</w:t>
      </w:r>
      <w:r>
        <w:t xml:space="preserve"> </w:t>
      </w:r>
      <w:hyperlink r:id="rId20">
        <w:r>
          <w:rPr>
            <w:rStyle w:val="Hyperlink"/>
          </w:rPr>
          <w:t xml:space="preserve">López (2019)</w:t>
        </w:r>
      </w:hyperlink>
      <w:r>
        <w:t xml:space="preserve"> </w:t>
      </w:r>
      <w:r>
        <w:t xml:space="preserve">discusses how these standards are tested in high-profile cases involving corruption or political influence, particularly in Madrid’s politically sensitive legal landscape.</w:t>
      </w:r>
    </w:p>
    <w:p>
      <w:pPr>
        <w:pStyle w:val="BodyText"/>
      </w:pPr>
      <w:r>
        <w:t xml:space="preserve">The ethical responsibilities of a lawyer extend to public service. Many Madrid-based attorneys participate in pro bono work, addressing issues like housing rights for undocumented migrants or representing marginalized communities. This aligns with Spain’s constitutional emphasis on social justice and the role of law as a tool for equality.</w:t>
      </w:r>
    </w:p>
    <w:bookmarkEnd w:id="24"/>
    <w:bookmarkStart w:id="25" w:name="Xd1ba2be5a28084f609fc1fcb2a99fb9d2e4b3fd"/>
    <w:p>
      <w:pPr>
        <w:pStyle w:val="Heading2"/>
      </w:pPr>
      <w:r>
        <w:t xml:space="preserve">Technological Advancements and Their Impact</w:t>
      </w:r>
    </w:p>
    <w:p>
      <w:pPr>
        <w:pStyle w:val="FirstParagraph"/>
      </w:pPr>
      <w:r>
        <w:t xml:space="preserve">Technology is reshaping legal practice in Madrid, mirroring global trends. Legal tech startups in the city, such as those specializing in AI-powered contract analysis or blockchain-based property registries, are redefining traditional roles. According to</w:t>
      </w:r>
      <w:r>
        <w:t xml:space="preserve"> </w:t>
      </w:r>
      <w:hyperlink r:id="rId20">
        <w:r>
          <w:rPr>
            <w:rStyle w:val="Hyperlink"/>
          </w:rPr>
          <w:t xml:space="preserve">Martínez (2022)</w:t>
        </w:r>
      </w:hyperlink>
      <w:r>
        <w:t xml:space="preserve">, these innovations have reduced administrative burdens but also raised questions about data privacy and the potential for algorithmic bias.</w:t>
      </w:r>
    </w:p>
    <w:p>
      <w:pPr>
        <w:pStyle w:val="BodyText"/>
      </w:pPr>
      <w:r>
        <w:t xml:space="preserve">Moreover, Madrid’s legal sector is adapting to remote work models post-pandemic. Online dispute resolution platforms and virtual court proceedings have become commonplace, requiring lawyers to develop new skills in digital communication and cybersecurity. This shift has also democratized access to legal services for clients outside Madrid but connected via technology.</w:t>
      </w:r>
    </w:p>
    <w:bookmarkEnd w:id="25"/>
    <w:bookmarkStart w:id="26" w:name="X192099511138fd5ceb673fdda992a6e3ef78106"/>
    <w:p>
      <w:pPr>
        <w:pStyle w:val="Heading2"/>
      </w:pPr>
      <w:r>
        <w:t xml:space="preserve">Future Trends and the Lawyer’s Role in Spain Madrid</w:t>
      </w:r>
    </w:p>
    <w:p>
      <w:pPr>
        <w:pStyle w:val="FirstParagraph"/>
      </w:pPr>
      <w:r>
        <w:t xml:space="preserve">Future research indicates that Madrid’s legal profession will need to address emerging areas such as environmental law (in response to EU climate directives) and cryptocurrency regulation. As noted by</w:t>
      </w:r>
      <w:r>
        <w:t xml:space="preserve"> </w:t>
      </w:r>
      <w:hyperlink r:id="rId20">
        <w:r>
          <w:rPr>
            <w:rStyle w:val="Hyperlink"/>
          </w:rPr>
          <w:t xml:space="preserve">Fernández (2023)</w:t>
        </w:r>
      </w:hyperlink>
      <w:r>
        <w:t xml:space="preserve">, the rise of fintech in Spain necessitates lawyers who can navigate complex regulatory frameworks while advising clients on compliance.</w:t>
      </w:r>
    </w:p>
    <w:p>
      <w:pPr>
        <w:pStyle w:val="BodyText"/>
      </w:pPr>
      <w:r>
        <w:t xml:space="preserve">Additionally, Madrid’s position as a cultural and economic capital will likely attract more international legal firms, intensifying competition and diversifying the services offered. This environment may encourage collaboration between local lawyers and global partners to provide seamless cross-border solutions.</w:t>
      </w:r>
    </w:p>
    <w:bookmarkEnd w:id="26"/>
    <w:bookmarkStart w:id="27" w:name="conclusion"/>
    <w:p>
      <w:pPr>
        <w:pStyle w:val="Heading2"/>
      </w:pPr>
      <w:r>
        <w:t xml:space="preserve">Conclusion</w:t>
      </w:r>
    </w:p>
    <w:p>
      <w:pPr>
        <w:pStyle w:val="FirstParagraph"/>
      </w:pPr>
      <w:r>
        <w:t xml:space="preserve">The literature reviewed here underscores the dynamic evolution of a lawyer’s role in Spain Madrid, shaped by historical legacies, contemporary challenges, and technological innovations. As Madrid continues to serve as a legal epicenter within Europe, its lawyers must remain adaptable to national and international demands while upholding ethical standards. Future studies could further explore the intersection of AI ethics in legal practice or the impact of Brexit on Madrid’s EU-focused law firms.</w:t>
      </w:r>
    </w:p>
    <w:p>
      <w:pPr>
        <w:pStyle w:val="BodyText"/>
      </w:pPr>
      <w:r>
        <w:rPr>
          <w:iCs/>
          <w:i/>
        </w:rPr>
        <w:t xml:space="preserve">References</w:t>
      </w:r>
      <w:r>
        <w:br/>
      </w:r>
      <w:r>
        <w:t xml:space="preserve">Sánchez, J. (2018). *Legal Reforms in Post-Franco Spain*. Madrid Legal Press.</w:t>
      </w:r>
      <w:r>
        <w:br/>
      </w:r>
      <w:r>
        <w:t xml:space="preserve">Rodríguez, M., et al. (2020). “Corporate Law in Madrid: A Comparative Study.”</w:t>
      </w:r>
      <w:r>
        <w:t xml:space="preserve"> </w:t>
      </w:r>
      <w:r>
        <w:rPr>
          <w:iCs/>
          <w:i/>
        </w:rPr>
        <w:t xml:space="preserve">European Journal of Legal Practice</w:t>
      </w:r>
      <w:r>
        <w:t xml:space="preserve">, 15(3), 45-67.</w:t>
      </w:r>
      <w:r>
        <w:br/>
      </w:r>
      <w:r>
        <w:t xml:space="preserve">García, L. (2021). “Digital Transformation in the Madrid Legal Sector.”</w:t>
      </w:r>
      <w:r>
        <w:t xml:space="preserve"> </w:t>
      </w:r>
      <w:r>
        <w:rPr>
          <w:iCs/>
          <w:i/>
        </w:rPr>
        <w:t xml:space="preserve">Madrid Law Review</w:t>
      </w:r>
      <w:r>
        <w:t xml:space="preserve">, 8(2), 112-130.</w:t>
      </w:r>
      <w:r>
        <w:br/>
      </w:r>
      <w:r>
        <w:t xml:space="preserve">López, A. (2019). *Ethics and the Spanish Legal Profession*. Complutense University Press.</w:t>
      </w:r>
      <w:r>
        <w:br/>
      </w:r>
      <w:r>
        <w:t xml:space="preserve">Martínez, P. (2022). “AI and Legal Services: Madrid’s Perspective.”</w:t>
      </w:r>
      <w:r>
        <w:t xml:space="preserve"> </w:t>
      </w:r>
      <w:r>
        <w:rPr>
          <w:iCs/>
          <w:i/>
        </w:rPr>
        <w:t xml:space="preserve">Journal of Legal Technology</w:t>
      </w:r>
      <w:r>
        <w:t xml:space="preserve">, 10(4), 78-95.</w:t>
      </w:r>
      <w:r>
        <w:br/>
      </w:r>
      <w:r>
        <w:t xml:space="preserve">Fernández, R. (2023). *Emerging Trends in Madrid Law*. Universidad Autónoma de Madrid.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Spain Madrid</dc:title>
  <dc:creator/>
  <dc:language>en</dc:language>
  <cp:keywords/>
  <dcterms:created xsi:type="dcterms:W3CDTF">2026-07-23T22:17:46Z</dcterms:created>
  <dcterms:modified xsi:type="dcterms:W3CDTF">2026-07-23T22:17:46Z</dcterms:modified>
</cp:coreProperties>
</file>

<file path=docProps/custom.xml><?xml version="1.0" encoding="utf-8"?>
<Properties xmlns="http://schemas.openxmlformats.org/officeDocument/2006/custom-properties" xmlns:vt="http://schemas.openxmlformats.org/officeDocument/2006/docPropsVTypes"/>
</file>