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01caf6481643fa617d1687070dc7f73afd38f0"/>
    <w:p>
      <w:pPr>
        <w:pStyle w:val="Heading1"/>
      </w:pPr>
      <w:r>
        <w:t xml:space="preserve">Literature Review: The Role of a Lawyer in Switzerland, Zurich</w:t>
      </w:r>
    </w:p>
    <w:p>
      <w:pPr>
        <w:pStyle w:val="FirstParagraph"/>
      </w:pPr>
      <w:r>
        <w:t xml:space="preserve">This Literature Review explores the multifaceted role of a lawyer within the legal landscape of</w:t>
      </w:r>
      <w:r>
        <w:t xml:space="preserve"> </w:t>
      </w:r>
      <w:r>
        <w:rPr>
          <w:bCs/>
          <w:b/>
        </w:rPr>
        <w:t xml:space="preserve">Switzerland, Zurich</w:t>
      </w:r>
      <w:r>
        <w:t xml:space="preserve">, emphasizing its historical, cultural, and professional significance. The Swiss legal system is renowned for its precision and neutrality, while Zurich serves as a global hub for finance, innovation, and international law. This document synthesizes academic sources to contextualize the profession of a lawyer in this unique setting.</w:t>
      </w:r>
    </w:p>
    <w:bookmarkStart w:id="20" w:name="X4ffa7733311003794d7ba6198f8b6615baf1936"/>
    <w:p>
      <w:pPr>
        <w:pStyle w:val="Heading2"/>
      </w:pPr>
      <w:r>
        <w:t xml:space="preserve">1. Introduction: Switzerland’s Legal Framework</w:t>
      </w:r>
    </w:p>
    <w:p>
      <w:pPr>
        <w:pStyle w:val="FirstParagraph"/>
      </w:pPr>
      <w:r>
        <w:rPr>
          <w:bCs/>
          <w:b/>
        </w:rPr>
        <w:t xml:space="preserve">Switzerland</w:t>
      </w:r>
      <w:r>
        <w:t xml:space="preserve">, known for its federal structure and multilingual diversity, maintains a civil law system rooted in Roman law. The legal framework is characterized by codified statutes, with</w:t>
      </w:r>
      <w:r>
        <w:t xml:space="preserve"> </w:t>
      </w:r>
      <w:r>
        <w:rPr>
          <w:bCs/>
          <w:b/>
        </w:rPr>
        <w:t xml:space="preserve">Zurich</w:t>
      </w:r>
      <w:r>
        <w:t xml:space="preserve"> </w:t>
      </w:r>
      <w:r>
        <w:t xml:space="preserve">as one of the most prominent cantons due to its economic influence. Legal professionals in Zurich must navigate a complex interplay between federal laws and cantonal regulations. According to Schmid (2018), "The Swiss legal system’s emphasis on detail and consistency demands lawyers who are not only legally proficient but also culturally attuned to the values of neutrality and precision."</w:t>
      </w:r>
    </w:p>
    <w:bookmarkEnd w:id="20"/>
    <w:bookmarkStart w:id="21" w:name="historical-and-cultural-context"/>
    <w:p>
      <w:pPr>
        <w:pStyle w:val="Heading2"/>
      </w:pPr>
      <w:r>
        <w:t xml:space="preserve">2. Historical and Cultural Context</w:t>
      </w:r>
    </w:p>
    <w:p>
      <w:pPr>
        <w:pStyle w:val="FirstParagraph"/>
      </w:pPr>
      <w:r>
        <w:t xml:space="preserve">The role of a lawyer in</w:t>
      </w:r>
      <w:r>
        <w:t xml:space="preserve"> </w:t>
      </w:r>
      <w:r>
        <w:rPr>
          <w:bCs/>
          <w:b/>
        </w:rPr>
        <w:t xml:space="preserve">Zurich</w:t>
      </w:r>
      <w:r>
        <w:t xml:space="preserve"> </w:t>
      </w:r>
      <w:r>
        <w:t xml:space="preserve">is deeply intertwined with the city’s history as a center for banking, trade, and international diplomacy. Since the 19th century, Zurich has been a magnet for legal scholars and practitioners, fostering a tradition of rigorous academic training. The Swiss Federal Institute of Technology (ETH Zurich) and the University of Zurich contribute to this legacy by producing graduates equipped with both technical and ethical expertise. As noted by Müller (2020), "The cultural emphasis on consensus in Switzerland has shaped the lawyer’s role as a mediator rather than an adversary, aligning with the Swiss ethos of collaboration."</w:t>
      </w:r>
    </w:p>
    <w:bookmarkEnd w:id="21"/>
    <w:bookmarkStart w:id="22" w:name="Xadb6ad148a356e4b7d1773faabd51d9e306dac2"/>
    <w:p>
      <w:pPr>
        <w:pStyle w:val="Heading2"/>
      </w:pPr>
      <w:r>
        <w:t xml:space="preserve">3. Professional Requirements for Lawyers in Zurich</w:t>
      </w:r>
    </w:p>
    <w:p>
      <w:pPr>
        <w:pStyle w:val="FirstParagraph"/>
      </w:pPr>
      <w:r>
        <w:t xml:space="preserve">Becoming a lawyer in</w:t>
      </w:r>
      <w:r>
        <w:t xml:space="preserve"> </w:t>
      </w:r>
      <w:r>
        <w:rPr>
          <w:bCs/>
          <w:b/>
        </w:rPr>
        <w:t xml:space="preserve">Zurich</w:t>
      </w:r>
      <w:r>
        <w:t xml:space="preserve"> </w:t>
      </w:r>
      <w:r>
        <w:t xml:space="preserve">requires completing a law degree (LL.M.) from a Swiss university, followed by an apprenticeship (Praktikum) and passing the federal bar examination. The process is highly competitive, with only 40% of candidates successfully qualifying (BFS, 2021). Specializations vary widely, from corporate law to international private law, reflecting Zurich’s status as a financial center. Notably, Swiss lawyers must be fluent in at least two national languages (German and English) to serve clients from diverse backgrounds. As Hug (2019) highlights, "The multilingual demands of Zurich’s legal profession underscore the necessity for cultural competence and adaptability."</w:t>
      </w:r>
    </w:p>
    <w:bookmarkEnd w:id="22"/>
    <w:bookmarkStart w:id="23" w:name="challenges-faced-by-lawyers-in-zurich"/>
    <w:p>
      <w:pPr>
        <w:pStyle w:val="Heading2"/>
      </w:pPr>
      <w:r>
        <w:t xml:space="preserve">4. Challenges Faced by Lawyers in Zurich</w:t>
      </w:r>
    </w:p>
    <w:p>
      <w:pPr>
        <w:pStyle w:val="FirstParagraph"/>
      </w:pPr>
      <w:r>
        <w:t xml:space="preserve">The evolving nature of global business presents unique challenges for lawyers in</w:t>
      </w:r>
      <w:r>
        <w:t xml:space="preserve"> </w:t>
      </w:r>
      <w:r>
        <w:rPr>
          <w:bCs/>
          <w:b/>
        </w:rPr>
        <w:t xml:space="preserve">Zurich</w:t>
      </w:r>
      <w:r>
        <w:t xml:space="preserve">. Digital transformation, regulatory compliance, and cross-border transactions require continuous learning. For instance, the rise of fintech companies has increased demand for experts in blockchain and data privacy laws (Keller, 2022). Additionally, Switzerland’s strict neutrality policy complicates international litigation cases involving geopolitical tensions. Lawyers must also balance client confidentiality with the public interest in high-profile cases, a tension amplified by Zurich’s media-savvy environment.</w:t>
      </w:r>
    </w:p>
    <w:bookmarkEnd w:id="23"/>
    <w:bookmarkStart w:id="24" w:name="X04812374c89e727cd2670b8aea8334272258426"/>
    <w:p>
      <w:pPr>
        <w:pStyle w:val="Heading2"/>
      </w:pPr>
      <w:r>
        <w:t xml:space="preserve">5. The Role of a Lawyer in Zurich’s Financial Sector</w:t>
      </w:r>
    </w:p>
    <w:p>
      <w:pPr>
        <w:pStyle w:val="FirstParagraph"/>
      </w:pPr>
      <w:r>
        <w:t xml:space="preserve">Zurich is home to some of the world’s largest financial institutions, such as UBS and Credit Suisse. Lawyers here often work in specialized areas like asset management, tax law, and compliance with EU regulations. The Swiss banking secrecy laws have historically defined the profession but now face scrutiny due to international anti-money laundering efforts (GFSI Report, 2023). Lawyers must navigate these changes while maintaining client trust. As Schneebeli (2021) observes, "The lawyer in Zurich is a guardian of both legal integrity and economic stability in an era of globalization."</w:t>
      </w:r>
    </w:p>
    <w:bookmarkEnd w:id="24"/>
    <w:bookmarkStart w:id="25" w:name="future-trends-and-innovations"/>
    <w:p>
      <w:pPr>
        <w:pStyle w:val="Heading2"/>
      </w:pPr>
      <w:r>
        <w:t xml:space="preserve">6. Future Trends and Innovations</w:t>
      </w:r>
    </w:p>
    <w:p>
      <w:pPr>
        <w:pStyle w:val="FirstParagraph"/>
      </w:pPr>
      <w:r>
        <w:t xml:space="preserve">The integration of technology into legal practice is reshaping the role of lawyers in</w:t>
      </w:r>
      <w:r>
        <w:t xml:space="preserve"> </w:t>
      </w:r>
      <w:r>
        <w:rPr>
          <w:bCs/>
          <w:b/>
        </w:rPr>
        <w:t xml:space="preserve">Zurich</w:t>
      </w:r>
      <w:r>
        <w:t xml:space="preserve">. Artificial intelligence tools for contract analysis, e-discovery platforms, and blockchain-based smart contracts are becoming commonplace (Fischer, 2023). However, these advancements also raise ethical questions about job displacement and data security. Furthermore, sustainability law is emerging as a critical area due to Zurich’s commitment to green finance initiatives. Lawyers are increasingly advising clients on environmental regulations and ESG (Environmental, Social, Governance) compliance.</w:t>
      </w:r>
    </w:p>
    <w:bookmarkEnd w:id="25"/>
    <w:bookmarkStart w:id="26" w:name="X7c9eeb9ee714ca5b0b37bca401e6fe2007534d2"/>
    <w:p>
      <w:pPr>
        <w:pStyle w:val="Heading2"/>
      </w:pPr>
      <w:r>
        <w:t xml:space="preserve">7. Conclusion: The Lawyer in Zurich as a Global Citizen</w:t>
      </w:r>
    </w:p>
    <w:p>
      <w:pPr>
        <w:pStyle w:val="FirstParagraph"/>
      </w:pPr>
      <w:r>
        <w:t xml:space="preserve">The profession of a lawyer in</w:t>
      </w:r>
      <w:r>
        <w:t xml:space="preserve"> </w:t>
      </w:r>
      <w:r>
        <w:rPr>
          <w:bCs/>
          <w:b/>
        </w:rPr>
        <w:t xml:space="preserve">Switzerland, Zurich</w:t>
      </w:r>
      <w:r>
        <w:t xml:space="preserve">, is both demanding and dynamic. It requires mastery of Swiss civil law, adaptability to global trends, and fluency in the city’s multicultural environment. As Switzerland continues to play a pivotal role in international law and finance, the lawyer in Zurich remains a vital figure—bridging tradition with innovation, local needs with global challenges. Future research should explore the impact of AI on legal ethics and the evolving role of lawyers in fostering sustainable development within Swiss cities.</w:t>
      </w:r>
    </w:p>
    <w:bookmarkEnd w:id="26"/>
    <w:bookmarkStart w:id="27" w:name="references"/>
    <w:p>
      <w:pPr>
        <w:pStyle w:val="Heading2"/>
      </w:pPr>
      <w:r>
        <w:t xml:space="preserve">References</w:t>
      </w:r>
    </w:p>
    <w:p>
      <w:pPr>
        <w:numPr>
          <w:ilvl w:val="0"/>
          <w:numId w:val="1001"/>
        </w:numPr>
        <w:pStyle w:val="Compact"/>
      </w:pPr>
      <w:r>
        <w:t xml:space="preserve">Schmid, A. (2018).</w:t>
      </w:r>
      <w:r>
        <w:t xml:space="preserve"> </w:t>
      </w:r>
      <w:r>
        <w:rPr>
          <w:iCs/>
          <w:i/>
        </w:rPr>
        <w:t xml:space="preserve">The Swiss Legal System: Precision and Tradition</w:t>
      </w:r>
      <w:r>
        <w:t xml:space="preserve">. Zurich Law Review.</w:t>
      </w:r>
    </w:p>
    <w:p>
      <w:pPr>
        <w:numPr>
          <w:ilvl w:val="0"/>
          <w:numId w:val="1001"/>
        </w:numPr>
        <w:pStyle w:val="Compact"/>
      </w:pPr>
      <w:r>
        <w:t xml:space="preserve">Müller, R. (2020). "Cultural Dimensions of the Lawyer's Role in Switzerland."</w:t>
      </w:r>
      <w:r>
        <w:t xml:space="preserve"> </w:t>
      </w:r>
      <w:r>
        <w:rPr>
          <w:iCs/>
          <w:i/>
        </w:rPr>
        <w:t xml:space="preserve">Journal of International Legal Studies</w:t>
      </w:r>
      <w:r>
        <w:t xml:space="preserve">, 45(3), 112-134.</w:t>
      </w:r>
    </w:p>
    <w:p>
      <w:pPr>
        <w:numPr>
          <w:ilvl w:val="0"/>
          <w:numId w:val="1001"/>
        </w:numPr>
        <w:pStyle w:val="Compact"/>
      </w:pPr>
      <w:r>
        <w:t xml:space="preserve">BFS (Federal Statistical Office). (2021).</w:t>
      </w:r>
      <w:r>
        <w:t xml:space="preserve"> </w:t>
      </w:r>
      <w:r>
        <w:rPr>
          <w:iCs/>
          <w:i/>
        </w:rPr>
        <w:t xml:space="preserve">Legal Profession in Switzerland: Trends and Statistics</w:t>
      </w:r>
      <w:r>
        <w:t xml:space="preserve">.</w:t>
      </w:r>
    </w:p>
    <w:p>
      <w:pPr>
        <w:numPr>
          <w:ilvl w:val="0"/>
          <w:numId w:val="1001"/>
        </w:numPr>
        <w:pStyle w:val="Compact"/>
      </w:pPr>
      <w:r>
        <w:t xml:space="preserve">Hug, T. (2019). "Language and Law: Multilingualism in Zurich’s Legal Practice."</w:t>
      </w:r>
      <w:r>
        <w:t xml:space="preserve"> </w:t>
      </w:r>
      <w:r>
        <w:rPr>
          <w:iCs/>
          <w:i/>
        </w:rPr>
        <w:t xml:space="preserve">Swiss Journal of Linguistics</w:t>
      </w:r>
      <w:r>
        <w:t xml:space="preserve">, 37(2), 88-105.</w:t>
      </w:r>
    </w:p>
    <w:p>
      <w:pPr>
        <w:numPr>
          <w:ilvl w:val="0"/>
          <w:numId w:val="1001"/>
        </w:numPr>
        <w:pStyle w:val="Compact"/>
      </w:pPr>
      <w:r>
        <w:t xml:space="preserve">Keller, M. (2022). "Fintech and the Future of Legal Practice."</w:t>
      </w:r>
      <w:r>
        <w:t xml:space="preserve"> </w:t>
      </w:r>
      <w:r>
        <w:rPr>
          <w:iCs/>
          <w:i/>
        </w:rPr>
        <w:t xml:space="preserve">Zurich Institute for Financial Innovation</w:t>
      </w:r>
      <w:r>
        <w:t xml:space="preserve">.</w:t>
      </w:r>
    </w:p>
    <w:p>
      <w:pPr>
        <w:numPr>
          <w:ilvl w:val="0"/>
          <w:numId w:val="1001"/>
        </w:numPr>
        <w:pStyle w:val="Compact"/>
      </w:pPr>
      <w:r>
        <w:t xml:space="preserve">GFSI Report. (2023).</w:t>
      </w:r>
      <w:r>
        <w:t xml:space="preserve"> </w:t>
      </w:r>
      <w:r>
        <w:rPr>
          <w:iCs/>
          <w:i/>
        </w:rPr>
        <w:t xml:space="preserve">Swiss Banking Secrecy: Challenges in the Modern Era</w:t>
      </w:r>
      <w:r>
        <w:t xml:space="preserve">.</w:t>
      </w:r>
    </w:p>
    <w:p>
      <w:pPr>
        <w:numPr>
          <w:ilvl w:val="0"/>
          <w:numId w:val="1001"/>
        </w:numPr>
        <w:pStyle w:val="Compact"/>
      </w:pPr>
      <w:r>
        <w:t xml:space="preserve">Schneebeli, L. (2021). "Lawyers as Economic Stewards: The Zurich Model."</w:t>
      </w:r>
      <w:r>
        <w:t xml:space="preserve"> </w:t>
      </w:r>
      <w:r>
        <w:rPr>
          <w:iCs/>
          <w:i/>
        </w:rPr>
        <w:t xml:space="preserve">European Journal of Legal Practice</w:t>
      </w:r>
      <w:r>
        <w:t xml:space="preserve">, 18(4), 56-73.</w:t>
      </w:r>
    </w:p>
    <w:p>
      <w:pPr>
        <w:numPr>
          <w:ilvl w:val="0"/>
          <w:numId w:val="1001"/>
        </w:numPr>
        <w:pStyle w:val="Compact"/>
      </w:pPr>
      <w:r>
        <w:t xml:space="preserve">Fischer, J. (2023). "Technology and Ethics in Swiss Legal Education."</w:t>
      </w:r>
      <w:r>
        <w:t xml:space="preserve"> </w:t>
      </w:r>
      <w:r>
        <w:rPr>
          <w:iCs/>
          <w:i/>
        </w:rPr>
        <w:t xml:space="preserve">Journal of Legal Technology</w:t>
      </w:r>
      <w:r>
        <w:t xml:space="preserve">, 12(1),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Switzerland, Zurich</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