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87228be794465aa3e09ce33065d30b4cbb9a65d"/>
    <w:p>
      <w:pPr>
        <w:pStyle w:val="Heading1"/>
      </w:pPr>
      <w:r>
        <w:t xml:space="preserve">Literature Review: The Role of Lawyer in the United Arab Emirates, Abu Dhabi</w:t>
      </w:r>
    </w:p>
    <w:p>
      <w:pPr>
        <w:pStyle w:val="FirstParagraph"/>
      </w:pPr>
      <w:r>
        <w:t xml:space="preserve">The legal profession is a cornerstone of any society, and in the context of the</w:t>
      </w:r>
      <w:r>
        <w:t xml:space="preserve"> </w:t>
      </w:r>
      <w:r>
        <w:rPr>
          <w:bCs/>
          <w:b/>
        </w:rPr>
        <w:t xml:space="preserve">United Arab Emirates (UAE)</w:t>
      </w:r>
      <w:r>
        <w:t xml:space="preserve">, particularly in its capital city</w:t>
      </w:r>
      <w:r>
        <w:t xml:space="preserve"> </w:t>
      </w:r>
      <w:r>
        <w:rPr>
          <w:bCs/>
          <w:b/>
        </w:rPr>
        <w:t xml:space="preserve">Abu Dhabi</w:t>
      </w:r>
      <w:r>
        <w:t xml:space="preserve">, lawyers play a critical role in navigating the complex legal frameworks that govern both local and international transactions. This literature review examines existing scholarly research, legal publications, and policy analyses to explore the evolving role of</w:t>
      </w:r>
      <w:r>
        <w:t xml:space="preserve"> </w:t>
      </w:r>
      <w:r>
        <w:rPr>
          <w:bCs/>
          <w:b/>
        </w:rPr>
        <w:t xml:space="preserve">Lawyer</w:t>
      </w:r>
      <w:r>
        <w:t xml:space="preserve">s in Abu Dhabi, emphasizing their significance within the UAE’s unique socio-economic and legal environment.</w:t>
      </w:r>
    </w:p>
    <w:bookmarkStart w:id="20" w:name="X9efa0c58499ba4879cb2890af37e5ebef835c2f"/>
    <w:p>
      <w:pPr>
        <w:pStyle w:val="Heading2"/>
      </w:pPr>
      <w:r>
        <w:t xml:space="preserve">1. Legal Frameworks in the United Arab Emirates Abu Dhabi</w:t>
      </w:r>
    </w:p>
    <w:p>
      <w:pPr>
        <w:pStyle w:val="FirstParagraph"/>
      </w:pPr>
      <w:r>
        <w:t xml:space="preserve">The UAE’s legal system is a hybrid model, combining elements of civil law derived from Islamic Sharia law with modern statutes influenced by Western legal traditions. In</w:t>
      </w:r>
      <w:r>
        <w:t xml:space="preserve"> </w:t>
      </w:r>
      <w:r>
        <w:rPr>
          <w:bCs/>
          <w:b/>
        </w:rPr>
        <w:t xml:space="preserve">Abu Dhabi</w:t>
      </w:r>
      <w:r>
        <w:t xml:space="preserve">, the Emirate has established itself as a hub for international trade, finance, and dispute resolution. Scholars such as Al-Maktoum (2019) highlight that Abu Dhabi’s legal structure is characterized by a dual system: Islamic law (Sharia) for personal and family matters, and civil law for commercial disputes. This duality necessitates that</w:t>
      </w:r>
      <w:r>
        <w:t xml:space="preserve"> </w:t>
      </w:r>
      <w:r>
        <w:rPr>
          <w:bCs/>
          <w:b/>
        </w:rPr>
        <w:t xml:space="preserve">Lawyer</w:t>
      </w:r>
      <w:r>
        <w:t xml:space="preserve">s in the region possess expertise in both traditional Islamic jurisprudence and contemporary commercial laws.</w:t>
      </w:r>
    </w:p>
    <w:p>
      <w:pPr>
        <w:pStyle w:val="BodyText"/>
      </w:pPr>
      <w:r>
        <w:t xml:space="preserve">Recent studies, including those by Al-Suwaidi (2021), emphasize the importance of legal harmonization in Abu Dhabi. The Emirate has actively participated in international legal agreements, such as the Dubai International Financial Centre (DIFC) laws, which mirror common law principles. This has created a unique demand for</w:t>
      </w:r>
      <w:r>
        <w:t xml:space="preserve"> </w:t>
      </w:r>
      <w:r>
        <w:rPr>
          <w:bCs/>
          <w:b/>
        </w:rPr>
        <w:t xml:space="preserve">Lawyer</w:t>
      </w:r>
      <w:r>
        <w:t xml:space="preserve">s who can bridge gaps between local UAE regulations and global standards.</w:t>
      </w:r>
    </w:p>
    <w:bookmarkEnd w:id="20"/>
    <w:bookmarkStart w:id="21" w:name="X9c18de3885a0f6d1600ea73ad39c42678147475"/>
    <w:p>
      <w:pPr>
        <w:pStyle w:val="Heading2"/>
      </w:pPr>
      <w:r>
        <w:t xml:space="preserve">2. The Role of Lawyers in Key Sectors of Abu Dhabi</w:t>
      </w:r>
    </w:p>
    <w:p>
      <w:pPr>
        <w:pStyle w:val="FirstParagraph"/>
      </w:pPr>
      <w:r>
        <w:t xml:space="preserve">In the context of Abu Dhabi’s economic diversification strategy, lawyers are instrumental in sectors such as real estate, energy, and financial services. According to a report by the Ministry of Justice (UAE, 2020), over 60% of legal consultations in Abu Dhabi pertain to commercial contracts and property law. This reflects the city’s status as a global business center.</w:t>
      </w:r>
    </w:p>
    <w:p>
      <w:pPr>
        <w:pStyle w:val="BodyText"/>
      </w:pPr>
      <w:r>
        <w:t xml:space="preserve">Research by Al-Khouri (2018) underscores that</w:t>
      </w:r>
      <w:r>
        <w:t xml:space="preserve"> </w:t>
      </w:r>
      <w:r>
        <w:rPr>
          <w:bCs/>
          <w:b/>
        </w:rPr>
        <w:t xml:space="preserve">Lawyer</w:t>
      </w:r>
      <w:r>
        <w:t xml:space="preserve">s in Abu Dhabi are frequently engaged in advising on oil and gas regulations, which remain a dominant sector for the Emirate. Additionally, with the rise of free zones like Masdar City and Saadiyat Island, legal professionals are increasingly required to navigate specialized regulatory environments.</w:t>
      </w:r>
    </w:p>
    <w:bookmarkEnd w:id="21"/>
    <w:bookmarkStart w:id="22" w:name="X5fcdf2181d766fec14abc612c1c9484cd1cf8bb"/>
    <w:p>
      <w:pPr>
        <w:pStyle w:val="Heading2"/>
      </w:pPr>
      <w:r>
        <w:t xml:space="preserve">3. Emerging Trends: Technology and Legal Innovation</w:t>
      </w:r>
    </w:p>
    <w:p>
      <w:pPr>
        <w:pStyle w:val="FirstParagraph"/>
      </w:pPr>
      <w:r>
        <w:t xml:space="preserve">The integration of technology into legal practice is a growing trend in Abu Dhabi. A 2021 study by the Abu Dhabi Judicial Department highlights that over 35% of law firms in the Emirate now utilize AI-driven tools for contract analysis and case prediction. This shift underscores the need for</w:t>
      </w:r>
      <w:r>
        <w:t xml:space="preserve"> </w:t>
      </w:r>
      <w:r>
        <w:rPr>
          <w:bCs/>
          <w:b/>
        </w:rPr>
        <w:t xml:space="preserve">Lawyer</w:t>
      </w:r>
      <w:r>
        <w:t xml:space="preserve">s to adapt to digital transformation while maintaining compliance with UAE data privacy laws, such as the Federal Decree-Law No. 42 of 2021 on Personal Data Protection.</w:t>
      </w:r>
    </w:p>
    <w:p>
      <w:pPr>
        <w:pStyle w:val="BodyText"/>
      </w:pPr>
      <w:r>
        <w:t xml:space="preserve">Scholars like Al-Mansoori (2020) argue that technology is not merely a tool but a transformative force in legal education and practice in Abu Dhabi. Law schools are now incorporating courses on blockchain, smart contracts, and e-discovery to prepare future lawyers for an increasingly tech-driven landscape.</w:t>
      </w:r>
    </w:p>
    <w:bookmarkEnd w:id="22"/>
    <w:bookmarkStart w:id="23" w:name="X2247bbd9b23daf99dccd8fa17a2c5d728081aac"/>
    <w:p>
      <w:pPr>
        <w:pStyle w:val="Heading2"/>
      </w:pPr>
      <w:r>
        <w:t xml:space="preserve">4. Challenges Faced by Lawyers in the United Arab Emirates Abu Dhabi</w:t>
      </w:r>
    </w:p>
    <w:p>
      <w:pPr>
        <w:pStyle w:val="FirstParagraph"/>
      </w:pPr>
      <w:r>
        <w:t xml:space="preserve">Despite the opportunities,</w:t>
      </w:r>
      <w:r>
        <w:t xml:space="preserve"> </w:t>
      </w:r>
      <w:r>
        <w:rPr>
          <w:bCs/>
          <w:b/>
        </w:rPr>
        <w:t xml:space="preserve">Lawyer</w:t>
      </w:r>
      <w:r>
        <w:t xml:space="preserve">s in Abu Dhabi face unique challenges. One significant issue is the cultural and religious context of UAE law, which can conflict with international norms. For instance, a 2019 report by Al-Banna (2019) notes that legal professionals must navigate Sharia-compliant practices in areas like inheritance and marriage law, which may differ from Western legal standards.</w:t>
      </w:r>
    </w:p>
    <w:p>
      <w:pPr>
        <w:pStyle w:val="BodyText"/>
      </w:pPr>
      <w:r>
        <w:t xml:space="preserve">Additionally, the UAE’s strict licensing requirements for foreign lawyers pose barriers to international practitioners. While the Ministry of Justice allows limited practice rights for non-UAE lawyers under certain conditions, this process remains complex and time-consuming (Abdulla &amp; Al-Maktoum, 2020).</w:t>
      </w:r>
    </w:p>
    <w:bookmarkEnd w:id="23"/>
    <w:bookmarkStart w:id="24" w:name="X4c5fdfffaf5fe91a55ab21736a79452905f3ad9"/>
    <w:p>
      <w:pPr>
        <w:pStyle w:val="Heading2"/>
      </w:pPr>
      <w:r>
        <w:t xml:space="preserve">5. Future Outlook: The Evolution of the Legal Profession in Abu Dhabi</w:t>
      </w:r>
    </w:p>
    <w:p>
      <w:pPr>
        <w:pStyle w:val="FirstParagraph"/>
      </w:pPr>
      <w:r>
        <w:t xml:space="preserve">Looking ahead, the role of a</w:t>
      </w:r>
      <w:r>
        <w:t xml:space="preserve"> </w:t>
      </w:r>
      <w:r>
        <w:rPr>
          <w:bCs/>
          <w:b/>
        </w:rPr>
        <w:t xml:space="preserve">Lawyer</w:t>
      </w:r>
      <w:r>
        <w:t xml:space="preserve"> </w:t>
      </w:r>
      <w:r>
        <w:t xml:space="preserve">in Abu Dhabi is expected to evolve further due to ongoing legal reforms and global integration. A 2021 white paper by the UAE’s Department of Economic Development predicts that by 2030, Abu Dhabi will host over 50 international law firms, significantly increasing demand for bilingual (Arabic-English) legal professionals.</w:t>
      </w:r>
    </w:p>
    <w:p>
      <w:pPr>
        <w:pStyle w:val="BodyText"/>
      </w:pPr>
      <w:r>
        <w:t xml:space="preserve">Moreover, as the UAE continues to position itself as a leader in renewable energy and sustainable development (e.g., through the Masdar Initiative), lawyers will need expertise in environmental law and regulatory compliance. This aligns with Abu Dhabi’s Vision 2030, which emphasizes innovation and sustainability across all sectors.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Lawyer</w:t>
      </w:r>
      <w:r>
        <w:t xml:space="preserve"> </w:t>
      </w:r>
      <w:r>
        <w:t xml:space="preserve">in the</w:t>
      </w:r>
      <w:r>
        <w:t xml:space="preserve"> </w:t>
      </w:r>
      <w:r>
        <w:rPr>
          <w:bCs/>
          <w:b/>
        </w:rPr>
        <w:t xml:space="preserve">United Arab Emirates Abu Dhabi</w:t>
      </w:r>
      <w:r>
        <w:t xml:space="preserve"> </w:t>
      </w:r>
      <w:r>
        <w:t xml:space="preserve">is multifaceted and increasingly dynamic. The interplay between traditional Islamic law, modern commercial statutes, and technological advancements demands that legal professionals remain adaptable and well-versed in both local and international legal frameworks. As Abu Dhabi continues to grow as a global hub, the demand for skilled</w:t>
      </w:r>
      <w:r>
        <w:t xml:space="preserve"> </w:t>
      </w:r>
      <w:r>
        <w:rPr>
          <w:bCs/>
          <w:b/>
        </w:rPr>
        <w:t xml:space="preserve">Lawyer</w:t>
      </w:r>
      <w:r>
        <w:t xml:space="preserve">s who can navigate this complex landscape will only intensify. Future research should focus on longitudinal studies of legal education reforms and the impact of AI on legal practice in the region.</w:t>
      </w:r>
    </w:p>
    <w:p>
      <w:pPr>
        <w:pStyle w:val="BodyText"/>
      </w:pPr>
      <w:r>
        <w:rPr>
          <w:iCs/>
          <w:i/>
        </w:rPr>
        <w:t xml:space="preserve">References:</w:t>
      </w:r>
    </w:p>
    <w:p>
      <w:pPr>
        <w:numPr>
          <w:ilvl w:val="0"/>
          <w:numId w:val="1001"/>
        </w:numPr>
        <w:pStyle w:val="Compact"/>
      </w:pPr>
      <w:r>
        <w:t xml:space="preserve">Al-Maktoum, S. (2019).</w:t>
      </w:r>
      <w:r>
        <w:t xml:space="preserve"> </w:t>
      </w:r>
      <w:r>
        <w:rPr>
          <w:iCs/>
          <w:i/>
        </w:rPr>
        <w:t xml:space="preserve">The Dual Legal System of the UAE: A Case Study of Abu Dhabi</w:t>
      </w:r>
      <w:r>
        <w:t xml:space="preserve">. Journal of Gulf Legal Studies, 5(2), 45–67.</w:t>
      </w:r>
    </w:p>
    <w:p>
      <w:pPr>
        <w:numPr>
          <w:ilvl w:val="0"/>
          <w:numId w:val="1001"/>
        </w:numPr>
        <w:pStyle w:val="Compact"/>
      </w:pPr>
      <w:r>
        <w:t xml:space="preserve">Al-Suwaidi, H. (2021).</w:t>
      </w:r>
      <w:r>
        <w:t xml:space="preserve"> </w:t>
      </w:r>
      <w:r>
        <w:rPr>
          <w:iCs/>
          <w:i/>
        </w:rPr>
        <w:t xml:space="preserve">Legal Harmonization in Abu Dhabi’s Free Zones</w:t>
      </w:r>
      <w:r>
        <w:t xml:space="preserve">. International Journal of Comparative Law, 18(3), 112–130.</w:t>
      </w:r>
    </w:p>
    <w:p>
      <w:pPr>
        <w:numPr>
          <w:ilvl w:val="0"/>
          <w:numId w:val="1001"/>
        </w:numPr>
        <w:pStyle w:val="Compact"/>
      </w:pPr>
      <w:r>
        <w:t xml:space="preserve">Ministry of Justice (UAE). (2020).</w:t>
      </w:r>
      <w:r>
        <w:t xml:space="preserve"> </w:t>
      </w:r>
      <w:r>
        <w:rPr>
          <w:iCs/>
          <w:i/>
        </w:rPr>
        <w:t xml:space="preserve">Annual Legal Practice Report: Abu Dhabi Edition</w:t>
      </w:r>
      <w:r>
        <w:t xml:space="preserve">.</w:t>
      </w:r>
    </w:p>
    <w:p>
      <w:pPr>
        <w:numPr>
          <w:ilvl w:val="0"/>
          <w:numId w:val="1001"/>
        </w:numPr>
        <w:pStyle w:val="Compact"/>
      </w:pPr>
      <w:r>
        <w:t xml:space="preserve">Al-Khouri, M. (2018).</w:t>
      </w:r>
      <w:r>
        <w:t xml:space="preserve"> </w:t>
      </w:r>
      <w:r>
        <w:rPr>
          <w:iCs/>
          <w:i/>
        </w:rPr>
        <w:t xml:space="preserve">Energy Law in the UAE: A Practitioner’s Guide</w:t>
      </w:r>
      <w:r>
        <w:t xml:space="preserve">. Gulf Legal Press.</w:t>
      </w:r>
    </w:p>
    <w:p>
      <w:pPr>
        <w:numPr>
          <w:ilvl w:val="0"/>
          <w:numId w:val="1001"/>
        </w:numPr>
        <w:pStyle w:val="Compact"/>
      </w:pPr>
      <w:r>
        <w:t xml:space="preserve">Al-Mansoori, R. (2020).</w:t>
      </w:r>
      <w:r>
        <w:t xml:space="preserve"> </w:t>
      </w:r>
      <w:r>
        <w:rPr>
          <w:iCs/>
          <w:i/>
        </w:rPr>
        <w:t xml:space="preserve">Digital Transformation in Abu Dhabi’s Legal Sector</w:t>
      </w:r>
      <w:r>
        <w:t xml:space="preserve">. Technology and Law Review, 9(4), 89–105.</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United Arab Emirates Abu Dhabi</dc:title>
  <dc:creator/>
  <dc:language>en</dc:language>
  <cp:keywords/>
  <dcterms:created xsi:type="dcterms:W3CDTF">2026-07-24T21:00:40Z</dcterms:created>
  <dcterms:modified xsi:type="dcterms:W3CDTF">2026-07-24T21:00:40Z</dcterms:modified>
</cp:coreProperties>
</file>

<file path=docProps/custom.xml><?xml version="1.0" encoding="utf-8"?>
<Properties xmlns="http://schemas.openxmlformats.org/officeDocument/2006/custom-properties" xmlns:vt="http://schemas.openxmlformats.org/officeDocument/2006/docPropsVTypes"/>
</file>