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c6cf48c599ac7d1861de0c521a1b51fa1e95fd3"/>
    <w:p>
      <w:pPr>
        <w:pStyle w:val="Heading1"/>
      </w:pPr>
      <w:r>
        <w:t xml:space="preserve">Literature Review: The Role and Evolution of Lawyers in the United Kingdom London</w:t>
      </w:r>
    </w:p>
    <w:p>
      <w:pPr>
        <w:pStyle w:val="FirstParagraph"/>
      </w:pPr>
      <w:r>
        <w:t xml:space="preserve">A comprehensive understanding of the legal profession, particularly within the context of</w:t>
      </w:r>
      <w:r>
        <w:t xml:space="preserve"> </w:t>
      </w:r>
      <w:r>
        <w:rPr>
          <w:bCs/>
          <w:b/>
        </w:rPr>
        <w:t xml:space="preserve">United Kingdom London</w:t>
      </w:r>
      <w:r>
        <w:t xml:space="preserve">, is essential for grasping its historical significance, contemporary challenges, and future trajectories. This literature review explores existing scholarly works, industry reports, and professional insights to analyze how</w:t>
      </w:r>
      <w:r>
        <w:t xml:space="preserve"> </w:t>
      </w:r>
      <w:r>
        <w:rPr>
          <w:bCs/>
          <w:b/>
        </w:rPr>
        <w:t xml:space="preserve">Lawyer</w:t>
      </w:r>
      <w:r>
        <w:t xml:space="preserve">s in London have adapted to evolving legal frameworks, technological advancements, and socio-political dynamics. The focus remains on the unique positioning of London as a global legal hub within the UK.</w:t>
      </w:r>
    </w:p>
    <w:bookmarkStart w:id="20" w:name="X654acbb841c43dbfbc8b82e554eb5237e3e22ad"/>
    <w:p>
      <w:pPr>
        <w:pStyle w:val="Heading2"/>
      </w:pPr>
      <w:r>
        <w:t xml:space="preserve">Historical Evolution of Legal Practice in United Kingdom London</w:t>
      </w:r>
    </w:p>
    <w:p>
      <w:pPr>
        <w:pStyle w:val="FirstParagraph"/>
      </w:pPr>
      <w:r>
        <w:t xml:space="preserve">The role of</w:t>
      </w:r>
      <w:r>
        <w:t xml:space="preserve"> </w:t>
      </w:r>
      <w:r>
        <w:rPr>
          <w:bCs/>
          <w:b/>
        </w:rPr>
        <w:t xml:space="preserve">Lawyer</w:t>
      </w:r>
      <w:r>
        <w:t xml:space="preserve">s in</w:t>
      </w:r>
      <w:r>
        <w:t xml:space="preserve"> </w:t>
      </w:r>
      <w:r>
        <w:rPr>
          <w:bCs/>
          <w:b/>
        </w:rPr>
        <w:t xml:space="preserve">United Kingdom London</w:t>
      </w:r>
      <w:r>
        <w:t xml:space="preserve"> </w:t>
      </w:r>
      <w:r>
        <w:t xml:space="preserve">dates back to medieval times, when the city served as a central court for English law. Historians such as S.F.C. Milsom (1981) highlight how the Common Law system, developed in London’s courts, shaped the legal profession into its modern form. The establishment of institutions like</w:t>
      </w:r>
      <w:r>
        <w:t xml:space="preserve"> </w:t>
      </w:r>
      <w:r>
        <w:rPr>
          <w:bCs/>
          <w:b/>
        </w:rPr>
        <w:t xml:space="preserve">Lincoln's Inn</w:t>
      </w:r>
      <w:r>
        <w:t xml:space="preserve">,</w:t>
      </w:r>
      <w:r>
        <w:t xml:space="preserve"> </w:t>
      </w:r>
      <w:r>
        <w:rPr>
          <w:bCs/>
          <w:b/>
        </w:rPr>
        <w:t xml:space="preserve">Gray's Inn</w:t>
      </w:r>
      <w:r>
        <w:t xml:space="preserve">, and</w:t>
      </w:r>
      <w:r>
        <w:t xml:space="preserve"> </w:t>
      </w:r>
      <w:r>
        <w:rPr>
          <w:bCs/>
          <w:b/>
        </w:rPr>
        <w:t xml:space="preserve">Inns of Court</w:t>
      </w:r>
      <w:r>
        <w:t xml:space="preserve"> </w:t>
      </w:r>
      <w:r>
        <w:t xml:space="preserve">provided structured training for lawyers, ensuring a legacy of rigorous education that persists today.</w:t>
      </w:r>
    </w:p>
    <w:p>
      <w:pPr>
        <w:pStyle w:val="BodyText"/>
      </w:pPr>
      <w:r>
        <w:t xml:space="preserve">Literature on the 19th and 20th centuries often emphasizes London’s emergence as a global legal center. According to G. A. Hayes (2005), the city’s financial and political influence attracted international clients, necessitating specialization in areas like commercial law, maritime law, and international arbitration. This period saw the rise of renowned</w:t>
      </w:r>
      <w:r>
        <w:t xml:space="preserve"> </w:t>
      </w:r>
      <w:r>
        <w:rPr>
          <w:bCs/>
          <w:b/>
        </w:rPr>
        <w:t xml:space="preserve">Lawyer</w:t>
      </w:r>
      <w:r>
        <w:t xml:space="preserve">s such as Lord Brougham and William Gladstone, whose careers exemplified the blend of legal acumen and public service.</w:t>
      </w:r>
    </w:p>
    <w:bookmarkEnd w:id="20"/>
    <w:bookmarkStart w:id="21" w:name="Xfaf9f5f3fb987034d84f7fd7f3ebd84b5549140"/>
    <w:p>
      <w:pPr>
        <w:pStyle w:val="Heading2"/>
      </w:pPr>
      <w:r>
        <w:t xml:space="preserve">Specialization and Education in Modern London Law Firms</w:t>
      </w:r>
    </w:p>
    <w:p>
      <w:pPr>
        <w:pStyle w:val="FirstParagraph"/>
      </w:pPr>
      <w:r>
        <w:t xml:space="preserve">The contemporary landscape for</w:t>
      </w:r>
      <w:r>
        <w:t xml:space="preserve"> </w:t>
      </w:r>
      <w:r>
        <w:rPr>
          <w:bCs/>
          <w:b/>
        </w:rPr>
        <w:t xml:space="preserve">Lawyer</w:t>
      </w:r>
      <w:r>
        <w:t xml:space="preserve">s in</w:t>
      </w:r>
      <w:r>
        <w:t xml:space="preserve"> </w:t>
      </w:r>
      <w:r>
        <w:rPr>
          <w:bCs/>
          <w:b/>
        </w:rPr>
        <w:t xml:space="preserve">United Kingdom London</w:t>
      </w:r>
      <w:r>
        <w:t xml:space="preserve"> </w:t>
      </w:r>
      <w:r>
        <w:t xml:space="preserve">is marked by hyper-specialization. According to a 2019 report by the</w:t>
      </w:r>
      <w:r>
        <w:t xml:space="preserve"> </w:t>
      </w:r>
      <w:r>
        <w:rPr>
          <w:bCs/>
          <w:b/>
        </w:rPr>
        <w:t xml:space="preserve">The Law Society of England and Wales</w:t>
      </w:r>
      <w:r>
        <w:t xml:space="preserve">, over 75% of solicitors in London work in niche areas such as finance law, intellectual property, or human rights. This trend aligns with the findings of Susskind and Susskind (2015), who argue that globalization has intensified competition, pushing lawyers to develop expertise in high-stakes domains.</w:t>
      </w:r>
    </w:p>
    <w:p>
      <w:pPr>
        <w:pStyle w:val="BodyText"/>
      </w:pPr>
      <w:r>
        <w:t xml:space="preserve">Education remains a cornerstone of professional development. Institutions like</w:t>
      </w:r>
      <w:r>
        <w:t xml:space="preserve"> </w:t>
      </w:r>
      <w:r>
        <w:rPr>
          <w:bCs/>
          <w:b/>
        </w:rPr>
        <w:t xml:space="preserve">University College London</w:t>
      </w:r>
      <w:r>
        <w:t xml:space="preserve">,</w:t>
      </w:r>
      <w:r>
        <w:t xml:space="preserve"> </w:t>
      </w:r>
      <w:r>
        <w:rPr>
          <w:bCs/>
          <w:b/>
        </w:rPr>
        <w:t xml:space="preserve">King’s College London</w:t>
      </w:r>
      <w:r>
        <w:t xml:space="preserve">, and the</w:t>
      </w:r>
      <w:r>
        <w:t xml:space="preserve"> </w:t>
      </w:r>
      <w:r>
        <w:rPr>
          <w:bCs/>
          <w:b/>
        </w:rPr>
        <w:t xml:space="preserve">Gresham College</w:t>
      </w:r>
      <w:r>
        <w:t xml:space="preserve"> </w:t>
      </w:r>
      <w:r>
        <w:t xml:space="preserve">are pivotal in training aspiring lawyers. The Bar Standards Board (2020) notes that rigorous training, including the Bar Professional Training Course (BPTC), ensures that</w:t>
      </w:r>
      <w:r>
        <w:t xml:space="preserve"> </w:t>
      </w:r>
      <w:r>
        <w:rPr>
          <w:bCs/>
          <w:b/>
        </w:rPr>
        <w:t xml:space="preserve">Lawyer</w:t>
      </w:r>
      <w:r>
        <w:t xml:space="preserve">s in London meet stringent ethical and technical standards.</w:t>
      </w:r>
    </w:p>
    <w:bookmarkEnd w:id="21"/>
    <w:bookmarkStart w:id="22" w:name="X8f467dccd130606c4cce4e1ed6e75a2ed9beb69"/>
    <w:p>
      <w:pPr>
        <w:pStyle w:val="Heading2"/>
      </w:pPr>
      <w:r>
        <w:t xml:space="preserve">Challenges Facing Lawyers in Contemporary United Kingdom London</w:t>
      </w:r>
    </w:p>
    <w:p>
      <w:pPr>
        <w:pStyle w:val="FirstParagraph"/>
      </w:pPr>
      <w:r>
        <w:t xml:space="preserve">Literature on the legal profession in</w:t>
      </w:r>
      <w:r>
        <w:t xml:space="preserve"> </w:t>
      </w:r>
      <w:r>
        <w:rPr>
          <w:bCs/>
          <w:b/>
        </w:rPr>
        <w:t xml:space="preserve">United Kingdom London</w:t>
      </w:r>
      <w:r>
        <w:t xml:space="preserve"> </w:t>
      </w:r>
      <w:r>
        <w:t xml:space="preserve">frequently addresses systemic challenges. One recurring theme is the impact of</w:t>
      </w:r>
      <w:r>
        <w:t xml:space="preserve"> </w:t>
      </w:r>
      <w:r>
        <w:rPr>
          <w:bCs/>
          <w:b/>
        </w:rPr>
        <w:t xml:space="preserve">Brexit</w:t>
      </w:r>
      <w:r>
        <w:t xml:space="preserve">, which disrupted cross-border legal practices and raised concerns about access to EU courts. A 2021 study by the</w:t>
      </w:r>
      <w:r>
        <w:t xml:space="preserve"> </w:t>
      </w:r>
      <w:r>
        <w:rPr>
          <w:bCs/>
          <w:b/>
        </w:rPr>
        <w:t xml:space="preserve">Bar Council</w:t>
      </w:r>
      <w:r>
        <w:t xml:space="preserve"> </w:t>
      </w:r>
      <w:r>
        <w:t xml:space="preserve">highlighted that over 60% of London-based lawyers reported increased costs and delays in handling international cases post-Brexit.</w:t>
      </w:r>
    </w:p>
    <w:p>
      <w:pPr>
        <w:pStyle w:val="BodyText"/>
      </w:pPr>
      <w:r>
        <w:t xml:space="preserve">Economic pressures also loom large. The Legal Services Board (2018) reports that rising legal aid fees and reduced government funding have forced many firms to adopt leaner models, often at the expense of pro bono work. This has sparked debates about the role of</w:t>
      </w:r>
      <w:r>
        <w:t xml:space="preserve"> </w:t>
      </w:r>
      <w:r>
        <w:rPr>
          <w:bCs/>
          <w:b/>
        </w:rPr>
        <w:t xml:space="preserve">Lawyer</w:t>
      </w:r>
      <w:r>
        <w:t xml:space="preserve">s in upholding social equity versus profit-driven motives.</w:t>
      </w:r>
    </w:p>
    <w:bookmarkEnd w:id="22"/>
    <w:bookmarkStart w:id="23" w:name="Xd6e3b6def96384eeb8962221289e45c5167d8ff"/>
    <w:p>
      <w:pPr>
        <w:pStyle w:val="Heading2"/>
      </w:pPr>
      <w:r>
        <w:t xml:space="preserve">Ethical Considerations and Professional Bodies</w:t>
      </w:r>
    </w:p>
    <w:p>
      <w:pPr>
        <w:pStyle w:val="FirstParagraph"/>
      </w:pPr>
      <w:r>
        <w:t xml:space="preserve">The ethical obligations of</w:t>
      </w:r>
      <w:r>
        <w:t xml:space="preserve"> </w:t>
      </w:r>
      <w:r>
        <w:rPr>
          <w:bCs/>
          <w:b/>
        </w:rPr>
        <w:t xml:space="preserve">Lawyer</w:t>
      </w:r>
      <w:r>
        <w:t xml:space="preserve">s in</w:t>
      </w:r>
      <w:r>
        <w:t xml:space="preserve"> </w:t>
      </w:r>
      <w:r>
        <w:rPr>
          <w:bCs/>
          <w:b/>
        </w:rPr>
        <w:t xml:space="preserve">United Kingdom London</w:t>
      </w:r>
      <w:r>
        <w:t xml:space="preserve"> </w:t>
      </w:r>
      <w:r>
        <w:t xml:space="preserve">are scrutinized extensively in academic discourse. The</w:t>
      </w:r>
      <w:r>
        <w:t xml:space="preserve"> </w:t>
      </w:r>
      <w:r>
        <w:rPr>
          <w:bCs/>
          <w:b/>
        </w:rPr>
        <w:t xml:space="preserve">Conduct of Solicitors’ Rules 2007</w:t>
      </w:r>
      <w:r>
        <w:t xml:space="preserve"> </w:t>
      </w:r>
      <w:r>
        <w:t xml:space="preserve">and the</w:t>
      </w:r>
      <w:r>
        <w:t xml:space="preserve"> </w:t>
      </w:r>
      <w:r>
        <w:rPr>
          <w:bCs/>
          <w:b/>
        </w:rPr>
        <w:t xml:space="preserve">Civil Procedure Rules</w:t>
      </w:r>
      <w:r>
        <w:t xml:space="preserve"> </w:t>
      </w:r>
      <w:r>
        <w:t xml:space="preserve">underscore the importance of client confidentiality, honesty, and transparency. Scholars like Alan Paterson (2013) critique the tension between profit incentives and ethical duties, particularly in high-profile cases involving corporate clients.</w:t>
      </w:r>
    </w:p>
    <w:p>
      <w:pPr>
        <w:pStyle w:val="BodyText"/>
      </w:pPr>
      <w:r>
        <w:t xml:space="preserve">Professional bodies such as</w:t>
      </w:r>
      <w:r>
        <w:t xml:space="preserve"> </w:t>
      </w:r>
      <w:r>
        <w:rPr>
          <w:bCs/>
          <w:b/>
        </w:rPr>
        <w:t xml:space="preserve">The Law Society</w:t>
      </w:r>
      <w:r>
        <w:t xml:space="preserve"> </w:t>
      </w:r>
      <w:r>
        <w:t xml:space="preserve">and</w:t>
      </w:r>
      <w:r>
        <w:t xml:space="preserve"> </w:t>
      </w:r>
      <w:r>
        <w:rPr>
          <w:bCs/>
          <w:b/>
        </w:rPr>
        <w:t xml:space="preserve">Barristers’ Council</w:t>
      </w:r>
      <w:r>
        <w:t xml:space="preserve"> </w:t>
      </w:r>
      <w:r>
        <w:t xml:space="preserve">play a vital role in regulating standards. Their guidelines ensure that lawyers adhere to principles of justice, even amid rapid technological changes like AI-driven legal tools, which raise questions about accountability and bias.</w:t>
      </w:r>
    </w:p>
    <w:bookmarkEnd w:id="23"/>
    <w:bookmarkStart w:id="24" w:name="X0a790b5cc1997fcf79468db432fd97d4d2ee0e4"/>
    <w:p>
      <w:pPr>
        <w:pStyle w:val="Heading2"/>
      </w:pPr>
      <w:r>
        <w:t xml:space="preserve">Technological Integration and Future Trends</w:t>
      </w:r>
    </w:p>
    <w:p>
      <w:pPr>
        <w:pStyle w:val="FirstParagraph"/>
      </w:pPr>
      <w:r>
        <w:t xml:space="preserve">The integration of technology into the work of</w:t>
      </w:r>
      <w:r>
        <w:t xml:space="preserve"> </w:t>
      </w:r>
      <w:r>
        <w:rPr>
          <w:bCs/>
          <w:b/>
        </w:rPr>
        <w:t xml:space="preserve">Lawyer</w:t>
      </w:r>
      <w:r>
        <w:t xml:space="preserve">s in</w:t>
      </w:r>
      <w:r>
        <w:t xml:space="preserve"> </w:t>
      </w:r>
      <w:r>
        <w:rPr>
          <w:bCs/>
          <w:b/>
        </w:rPr>
        <w:t xml:space="preserve">United Kingdom London</w:t>
      </w:r>
      <w:r>
        <w:t xml:space="preserve"> </w:t>
      </w:r>
      <w:r>
        <w:t xml:space="preserve">is a transformative trend. According to a 2023 report by the</w:t>
      </w:r>
      <w:r>
        <w:t xml:space="preserve"> </w:t>
      </w:r>
      <w:r>
        <w:rPr>
          <w:bCs/>
          <w:b/>
        </w:rPr>
        <w:t xml:space="preserve">LawTechUK Initiative</w:t>
      </w:r>
      <w:r>
        <w:t xml:space="preserve">, 80% of London firms now use AI for document review, contract analysis, and legal research. However, this shift has sparked debates about the dehumanization of legal services and the need for ongoing education in digital literacy.</w:t>
      </w:r>
    </w:p>
    <w:p>
      <w:pPr>
        <w:pStyle w:val="BodyText"/>
      </w:pPr>
      <w:r>
        <w:t xml:space="preserve">Looking ahead, scholars like Richard Susskind (2018) predict that</w:t>
      </w:r>
      <w:r>
        <w:t xml:space="preserve"> </w:t>
      </w:r>
      <w:r>
        <w:rPr>
          <w:bCs/>
          <w:b/>
        </w:rPr>
        <w:t xml:space="preserve">Lawyer</w:t>
      </w:r>
      <w:r>
        <w:t xml:space="preserve">s will increasingly act as advisors rather than mere technicians. This evolution demands adaptability, as London’s lawyers must navigate a landscape shaped by climate change litigation, cryptocurrency regulations, and global human rights issues.</w:t>
      </w:r>
    </w:p>
    <w:bookmarkEnd w:id="24"/>
    <w:bookmarkStart w:id="25" w:name="conclusion"/>
    <w:p>
      <w:pPr>
        <w:pStyle w:val="Heading2"/>
      </w:pPr>
      <w:r>
        <w:t xml:space="preserve">Conclusion</w:t>
      </w:r>
    </w:p>
    <w:p>
      <w:pPr>
        <w:pStyle w:val="FirstParagraph"/>
      </w:pPr>
      <w:r>
        <w:t xml:space="preserve">The literature on</w:t>
      </w:r>
      <w:r>
        <w:t xml:space="preserve"> </w:t>
      </w:r>
      <w:r>
        <w:rPr>
          <w:bCs/>
          <w:b/>
        </w:rPr>
        <w:t xml:space="preserve">Lawyer</w:t>
      </w:r>
      <w:r>
        <w:t xml:space="preserve">s in</w:t>
      </w:r>
      <w:r>
        <w:t xml:space="preserve"> </w:t>
      </w:r>
      <w:r>
        <w:rPr>
          <w:bCs/>
          <w:b/>
        </w:rPr>
        <w:t xml:space="preserve">United Kingdom London</w:t>
      </w:r>
      <w:r>
        <w:t xml:space="preserve"> </w:t>
      </w:r>
      <w:r>
        <w:t xml:space="preserve">reveals a profession deeply intertwined with the city’s historical legacy, economic prowess, and ethical complexities. From medieval courts to cutting-edge legal tech firms, London’s lawyers have continually adapted to new challenges while upholding the principles of justice. As global dynamics shift—whether through Brexit or technological innovation—the role of</w:t>
      </w:r>
      <w:r>
        <w:t xml:space="preserve"> </w:t>
      </w:r>
      <w:r>
        <w:rPr>
          <w:bCs/>
          <w:b/>
        </w:rPr>
        <w:t xml:space="preserve">Lawyer</w:t>
      </w:r>
      <w:r>
        <w:t xml:space="preserve">s in London remains central to both national and international legal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the United Kingdom London</dc:title>
  <dc:creator/>
  <dc:language>en</dc:language>
  <cp:keywords/>
  <dcterms:created xsi:type="dcterms:W3CDTF">2026-07-24T16:00:46Z</dcterms:created>
  <dcterms:modified xsi:type="dcterms:W3CDTF">2026-07-24T16:00:46Z</dcterms:modified>
</cp:coreProperties>
</file>

<file path=docProps/custom.xml><?xml version="1.0" encoding="utf-8"?>
<Properties xmlns="http://schemas.openxmlformats.org/officeDocument/2006/custom-properties" xmlns:vt="http://schemas.openxmlformats.org/officeDocument/2006/docPropsVTypes"/>
</file>