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41b6613252c34bc3dd07f90f9d7b67121a68ed"/>
    <w:p>
      <w:pPr>
        <w:pStyle w:val="Heading1"/>
      </w:pPr>
      <w:r>
        <w:t xml:space="preserve">Literature Review: The Role of Lawyers in Uzbekistan Tashkent</w:t>
      </w:r>
    </w:p>
    <w:p>
      <w:pPr>
        <w:pStyle w:val="FirstParagraph"/>
      </w:pPr>
      <w:r>
        <w:rPr>
          <w:bCs/>
          <w:b/>
        </w:rPr>
        <w:t xml:space="preserve">Literature Review:</w:t>
      </w:r>
      <w:r>
        <w:t xml:space="preserve"> </w:t>
      </w:r>
      <w:r>
        <w:t xml:space="preserve">This document serves as a comprehensive examination of the legal profession, particularly focusing on the role of lawyers within the context of Uzbekistan’s capital, Tashkent. The interplay between legal practice, socio-political dynamics, and judicial reforms in Uzbekistan has been a subject of scholarly interest over the past two decades. As Uzbekistan undergoes rapid modernization and economic transformation, the evolving demands on its legal system have placed lawyers in Tashkent at the forefront of navigating both traditional and contemporary challenges.</w:t>
      </w:r>
    </w:p>
    <w:bookmarkStart w:id="20" w:name="Xb1ce6f59d71ddce2ee0c27bd0746cbf0a19516b"/>
    <w:p>
      <w:pPr>
        <w:pStyle w:val="Heading2"/>
      </w:pPr>
      <w:r>
        <w:t xml:space="preserve">Historical Context of Legal Practice in Uzbekistan</w:t>
      </w:r>
    </w:p>
    <w:p>
      <w:pPr>
        <w:pStyle w:val="FirstParagraph"/>
      </w:pPr>
      <w:r>
        <w:t xml:space="preserve">The legal framework in Uzbekistan has been shaped by its Soviet heritage, which emphasized centralized control and a codified legal system. Post-independence in 1991, the country transitioned to a civil law system influenced by Russian and European models. This shift necessitated the redefinition of professional roles, including that of the lawyer. Early literature on Uzbekistan’s legal sector highlights the initial struggles with establishing independent judicial institutions and fostering a culture of legal professionalism (Gulomov &amp; Khamidov, 2015). Tashkent, as the political and economic hub, became a focal point for these reforms, with lawyers playing a pivotal role in adapting to new legal norms while retaining elements of traditional Soviet jurisprudence.</w:t>
      </w:r>
    </w:p>
    <w:bookmarkEnd w:id="20"/>
    <w:bookmarkStart w:id="21" w:name="Xe163d0aa1192c9bdc9421ffeb6a441326789746"/>
    <w:p>
      <w:pPr>
        <w:pStyle w:val="Heading2"/>
      </w:pPr>
      <w:r>
        <w:t xml:space="preserve">The Role of Lawyers in Uzbekistan’s Judicial System</w:t>
      </w:r>
    </w:p>
    <w:p>
      <w:pPr>
        <w:pStyle w:val="FirstParagraph"/>
      </w:pPr>
      <w:r>
        <w:t xml:space="preserve">In the context of Uzbekistan Tashkent, lawyers are integral to both civil and criminal litigation. Their responsibilities extend beyond courtroom advocacy to include legal consultation, drafting documents, and advising clients on regulatory compliance. A 2018 study by the World Bank noted that Uzbekistan’s legal profession has grown in complexity due to the country’s integration into global trade agreements and its efforts to align with international human rights standards (World Bank, 2018). However, challenges such as limited access to legal education for marginalized groups and inconsistent judicial independence have constrained the effectiveness of lawyers in Tashkent. This duality—between professional growth and systemic barriers—has been a recurring theme in literature on the subject.</w:t>
      </w:r>
    </w:p>
    <w:bookmarkEnd w:id="21"/>
    <w:bookmarkStart w:id="22" w:name="X6bfb14c432661de6b06462932d0e75127cb80f0"/>
    <w:p>
      <w:pPr>
        <w:pStyle w:val="Heading2"/>
      </w:pPr>
      <w:r>
        <w:t xml:space="preserve">Legal Education and Professional Development</w:t>
      </w:r>
    </w:p>
    <w:p>
      <w:pPr>
        <w:pStyle w:val="FirstParagraph"/>
      </w:pPr>
      <w:r>
        <w:t xml:space="preserve">The University of World Economy and Diplomacy (UWED) in Tashkent, along with other higher education institutions, has been instrumental in training legal professionals. Research indicates that the curriculum for law programs in Uzbekistan emphasizes constitutional law, civil procedure, and international trade law to meet the demands of a modernizing economy (Kurbanov &amp; Mirzoyev, 2017). However, critics argue that practical skills such as negotiation and cross-examination are often overlooked in favor of theoretical knowledge. This gap has prompted calls for reforms in legal education to better prepare lawyers for the realities of practice in Tashkent’s competitive legal market.</w:t>
      </w:r>
    </w:p>
    <w:bookmarkEnd w:id="22"/>
    <w:bookmarkStart w:id="23" w:name="X287b37d38b98ddc8c6f4d2f01c6802606ce3c8e"/>
    <w:p>
      <w:pPr>
        <w:pStyle w:val="Heading2"/>
      </w:pPr>
      <w:r>
        <w:t xml:space="preserve">Challenges Faced by Lawyers in Uzbekistan Tashkent</w:t>
      </w:r>
    </w:p>
    <w:p>
      <w:pPr>
        <w:pStyle w:val="FirstParagraph"/>
      </w:pPr>
      <w:r>
        <w:t xml:space="preserve">Literature on the subject frequently highlights systemic issues that affect lawyers’ ability to perform their duties effectively. Corruption within the judiciary, limited transparency in court proceedings, and a lack of robust legal aid systems are among the most cited challenges (UNDP, 2019). In Tashkent, these issues are exacerbated by the city’s status as a center for business and political activity, where high-profile cases often involve powerful interests. Additionally, lawyers have reported difficulties in accessing case files and ensuring fair trial practices. These obstacles have led to a growing reliance on international legal frameworks and cross-border collaborations to advocate for clients’ rights.</w:t>
      </w:r>
    </w:p>
    <w:bookmarkEnd w:id="23"/>
    <w:bookmarkStart w:id="24" w:name="X3ae19502bcb4cac0fa735347c95bc6d284213a5"/>
    <w:p>
      <w:pPr>
        <w:pStyle w:val="Heading2"/>
      </w:pPr>
      <w:r>
        <w:t xml:space="preserve">Opportunities for Legal Innovation in Tashkent</w:t>
      </w:r>
    </w:p>
    <w:p>
      <w:pPr>
        <w:pStyle w:val="FirstParagraph"/>
      </w:pPr>
      <w:r>
        <w:t xml:space="preserve">Despite these challenges, Uzbekistan’s legal sector has seen significant innovation, particularly in Tashkent. The adoption of digital tools such as e-filing systems and virtual court hearings has improved efficiency in legal processes (Akhmedov &amp; Sayfiddinova, 2020). Moreover, the government’s recent reforms aimed at reducing bureaucratic hurdles have created opportunities for lawyers to engage in areas such as intellectual property law and dispute resolution. Tashkent’s proximity to Central Asia also positions its legal professionals as key players in regional trade agreements and conflict mediation efforts.</w:t>
      </w:r>
    </w:p>
    <w:bookmarkEnd w:id="24"/>
    <w:bookmarkStart w:id="25" w:name="X30f11c5d3dcc77da01626230db0e1380dbc0cc8"/>
    <w:p>
      <w:pPr>
        <w:pStyle w:val="Heading2"/>
      </w:pPr>
      <w:r>
        <w:t xml:space="preserve">The Future of Lawyers in Uzbekistan Tashkent</w:t>
      </w:r>
    </w:p>
    <w:p>
      <w:pPr>
        <w:pStyle w:val="FirstParagraph"/>
      </w:pPr>
      <w:r>
        <w:rPr>
          <w:bCs/>
          <w:b/>
        </w:rPr>
        <w:t xml:space="preserve">Literature Review:</w:t>
      </w:r>
      <w:r>
        <w:t xml:space="preserve"> </w:t>
      </w:r>
      <w:r>
        <w:t xml:space="preserve">Looking ahead, the role of lawyers in Uzbekistan Tashkent is expected to evolve further as the country continues its reforms. Scholars emphasize the need for greater judicial independence, enhanced legal education, and expanded access to justice for all citizens (Nigmatullayeva &amp; Mirzakulova, 2021). The integration of technology into legal practice, coupled with international partnerships, is likely to redefine the lawyer’s role as a facilitator of both domestic and global legal standards. This transformation will require lawyers in Tashkent to adapt continuously while maintaining ethical integrity and a commitment to justice.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the legal profession in Uzbekistan Tashkent reflects a dynamic interplay between tradition and modernization. While challenges such as judicial corruption and limited resources persist, the growing professionalism of lawyers, supported by educational advancements and technological innovation, offers hope for a more equitable legal system. As Uzbekistan moves forward, the role of lawyers in Tashkent will remain central to shaping the nation’s legal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Uzbekistan Tashkent</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