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48d0b76d69f5dbaeabb5007630d68dae0a5f130"/>
    <w:p>
      <w:pPr>
        <w:pStyle w:val="Heading1"/>
      </w:pPr>
      <w:r>
        <w:t xml:space="preserve">Literature Review: The Role of a Marketing Manager in Netherlands Amsterdam</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Marketing Manager</w:t>
      </w:r>
      <w:r>
        <w:t xml:space="preserve"> </w:t>
      </w:r>
      <w:r>
        <w:t xml:space="preserve">within the context of the</w:t>
      </w:r>
      <w:r>
        <w:t xml:space="preserve"> </w:t>
      </w:r>
      <w:r>
        <w:rPr>
          <w:iCs/>
          <w:i/>
        </w:rPr>
        <w:t xml:space="preserve">Netherlands Amsterdam</w:t>
      </w:r>
      <w:r>
        <w:t xml:space="preserve"> </w:t>
      </w:r>
      <w:r>
        <w:t xml:space="preserve">provides critical insights into how global marketing strategies intersect with local cultural, economic, and technological dynamics. Amsterdam, as a major urban center in the Netherlands, is characterized by its diverse population, strong digital infrastructure, and progressive business environment. This review synthesizes academic and industry sources to explore the responsibilities of a</w:t>
      </w:r>
      <w:r>
        <w:t xml:space="preserve"> </w:t>
      </w:r>
      <w:r>
        <w:rPr>
          <w:bCs/>
          <w:b/>
        </w:rPr>
        <w:t xml:space="preserve">Marketing Manager</w:t>
      </w:r>
      <w:r>
        <w:t xml:space="preserve">, the challenges they face in Amsterdam’s unique market landscape, and the strategic considerations required for success in this region.</w:t>
      </w:r>
    </w:p>
    <w:bookmarkEnd w:id="20"/>
    <w:bookmarkStart w:id="21" w:name="the-evolution-of-marketing-management"/>
    <w:p>
      <w:pPr>
        <w:pStyle w:val="Heading2"/>
      </w:pPr>
      <w:r>
        <w:t xml:space="preserve">The Evolution of Marketing Management</w:t>
      </w:r>
    </w:p>
    <w:p>
      <w:pPr>
        <w:pStyle w:val="FirstParagraph"/>
      </w:pPr>
      <w:r>
        <w:t xml:space="preserve">The concept of a</w:t>
      </w:r>
      <w:r>
        <w:t xml:space="preserve"> </w:t>
      </w:r>
      <w:r>
        <w:rPr>
          <w:bCs/>
          <w:b/>
        </w:rPr>
        <w:t xml:space="preserve">Marketing Manager</w:t>
      </w:r>
      <w:r>
        <w:t xml:space="preserve"> </w:t>
      </w:r>
      <w:r>
        <w:t xml:space="preserve">has evolved from traditional promotional roles to a multidisciplinary position encompassing brand management, digital campaigns, data analytics, and customer experience (Kotler &amp; Keller, 2016). In the Netherlands, this evolution is particularly pronounced due to Amsterdam’s reputation as a hub for innovation and sustainability. Academic research highlights that</w:t>
      </w:r>
      <w:r>
        <w:t xml:space="preserve"> </w:t>
      </w:r>
      <w:r>
        <w:rPr>
          <w:bCs/>
          <w:b/>
        </w:rPr>
        <w:t xml:space="preserve">Marketing Managers</w:t>
      </w:r>
      <w:r>
        <w:t xml:space="preserve"> </w:t>
      </w:r>
      <w:r>
        <w:t xml:space="preserve">in the Netherlands must now navigate complex consumer behaviors shaped by high internet penetration (98%) and a population increasingly prioritizing ethical consumption (Eurostat, 2023). This requires tailored strategies that align with both global trends and local values.</w:t>
      </w:r>
    </w:p>
    <w:bookmarkEnd w:id="21"/>
    <w:bookmarkStart w:id="22" w:name="Xf34138f03070e9d26114747393da0190a2a6c67"/>
    <w:p>
      <w:pPr>
        <w:pStyle w:val="Heading2"/>
      </w:pPr>
      <w:r>
        <w:t xml:space="preserve">Key Responsibilities of a Marketing Manager in Amsterdam</w:t>
      </w:r>
    </w:p>
    <w:p>
      <w:pPr>
        <w:pStyle w:val="FirstParagraph"/>
      </w:pPr>
      <w:r>
        <w:t xml:space="preserve">In the context of the</w:t>
      </w:r>
      <w:r>
        <w:t xml:space="preserve"> </w:t>
      </w:r>
      <w:r>
        <w:rPr>
          <w:iCs/>
          <w:i/>
        </w:rPr>
        <w:t xml:space="preserve">Netherlands Amsterdam</w:t>
      </w:r>
      <w:r>
        <w:t xml:space="preserve">, a</w:t>
      </w:r>
      <w:r>
        <w:t xml:space="preserve"> </w:t>
      </w:r>
      <w:r>
        <w:rPr>
          <w:bCs/>
          <w:b/>
        </w:rPr>
        <w:t xml:space="preserve">Marketing Manager</w:t>
      </w:r>
      <w:r>
        <w:t xml:space="preserve"> </w:t>
      </w:r>
      <w:r>
        <w:t xml:space="preserve">is tasked with several distinct responsibilities. These include:</w:t>
      </w:r>
    </w:p>
    <w:p>
      <w:pPr>
        <w:numPr>
          <w:ilvl w:val="0"/>
          <w:numId w:val="1001"/>
        </w:numPr>
        <w:pStyle w:val="Compact"/>
      </w:pPr>
      <w:r>
        <w:t xml:space="preserve">Cultural Sensitivity:** Amsterdam’s multicultural society demands that marketing campaigns respect diversity while fostering inclusivity. For example, campaigns targeting both Dutch and international audiences must balance language barriers and cultural nuances (Van der Heijden, 2021).</w:t>
      </w:r>
    </w:p>
    <w:p>
      <w:pPr>
        <w:numPr>
          <w:ilvl w:val="0"/>
          <w:numId w:val="1001"/>
        </w:numPr>
        <w:pStyle w:val="Compact"/>
      </w:pPr>
      <w:r>
        <w:t xml:space="preserve">Digital Transformation:** As the Netherlands leads in digital innovation (e.g., smart city initiatives),</w:t>
      </w:r>
      <w:r>
        <w:t xml:space="preserve"> </w:t>
      </w:r>
      <w:r>
        <w:rPr>
          <w:bCs/>
          <w:b/>
        </w:rPr>
        <w:t xml:space="preserve">Marketing Managers</w:t>
      </w:r>
      <w:r>
        <w:t xml:space="preserve"> </w:t>
      </w:r>
      <w:r>
        <w:t xml:space="preserve">must leverage emerging technologies like AI-driven personalization and augmented reality (AR) to engage consumers (TNO, 2022).</w:t>
      </w:r>
    </w:p>
    <w:p>
      <w:pPr>
        <w:numPr>
          <w:ilvl w:val="0"/>
          <w:numId w:val="1001"/>
        </w:numPr>
        <w:pStyle w:val="Compact"/>
      </w:pPr>
      <w:r>
        <w:t xml:space="preserve">Sustainability Integration:** Amsterdam’s commitment to becoming carbon-neutral by 2030 has elevated the role of sustainability in marketing.</w:t>
      </w:r>
      <w:r>
        <w:t xml:space="preserve"> </w:t>
      </w:r>
      <w:r>
        <w:rPr>
          <w:bCs/>
          <w:b/>
        </w:rPr>
        <w:t xml:space="preserve">Marketing Managers</w:t>
      </w:r>
      <w:r>
        <w:t xml:space="preserve"> </w:t>
      </w:r>
      <w:r>
        <w:t xml:space="preserve">are now expected to align campaigns with green initiatives, such as promoting eco-friendly products or zero-waste events (Municipal Government of Amsterdam, 2023).</w:t>
      </w:r>
    </w:p>
    <w:bookmarkEnd w:id="22"/>
    <w:bookmarkStart w:id="23" w:name="X4cf38fea36a4905d66d58173f88ed781ca313ec"/>
    <w:p>
      <w:pPr>
        <w:pStyle w:val="Heading2"/>
      </w:pPr>
      <w:r>
        <w:t xml:space="preserve">Challenges Faced by Marketing Managers in the Netherlands Amsterdam</w:t>
      </w:r>
    </w:p>
    <w:p>
      <w:pPr>
        <w:pStyle w:val="FirstParagraph"/>
      </w:pPr>
      <w:r>
        <w:t xml:space="preserve">While Amsterdam presents opportunities, it also poses challenges for</w:t>
      </w:r>
      <w:r>
        <w:t xml:space="preserve"> </w:t>
      </w:r>
      <w:r>
        <w:rPr>
          <w:bCs/>
          <w:b/>
        </w:rPr>
        <w:t xml:space="preserve">Marketing Managers</w:t>
      </w:r>
      <w:r>
        <w:t xml:space="preserve">. One major issue is the competitive market landscape, where global brands and local startups vie for consumer attention. Additionally, regulatory requirements—such as strict data privacy laws under GDPR—impose constraints on digital marketing practices (Van der Meer &amp; Vos, 2020). Another challenge is the rapidly changing consumer preferences influenced by Amsterdam’s youth-driven culture, which prioritizes social responsibility and innovation.</w:t>
      </w:r>
    </w:p>
    <w:bookmarkEnd w:id="23"/>
    <w:bookmarkStart w:id="24" w:name="strategic-considerations-for-success"/>
    <w:p>
      <w:pPr>
        <w:pStyle w:val="Heading2"/>
      </w:pPr>
      <w:r>
        <w:t xml:space="preserve">Strategic Considerations for Success</w:t>
      </w:r>
    </w:p>
    <w:p>
      <w:pPr>
        <w:pStyle w:val="FirstParagraph"/>
      </w:pPr>
      <w:r>
        <w:t xml:space="preserve">Academic literature emphasizes that successful marketing strategies in the</w:t>
      </w:r>
      <w:r>
        <w:t xml:space="preserve"> </w:t>
      </w:r>
      <w:r>
        <w:rPr>
          <w:iCs/>
          <w:i/>
        </w:rPr>
        <w:t xml:space="preserve">Netherlands Amsterdam</w:t>
      </w:r>
      <w:r>
        <w:t xml:space="preserve"> </w:t>
      </w:r>
      <w:r>
        <w:t xml:space="preserve">require a blend of local knowledge and global adaptability. For instance, studies show that campaigns leveraging Dutch-language content (e.g., in Flemish or Frisian) perform better than generic translations (Kruijff &amp; Van der Velden, 2021). Furthermore, partnerships with Amsterdam-based institutions—such as the University of Amsterdam or local NGOs—can enhance credibility and community engagement. Digital platforms like Instagram and TikTok are also critical for reaching younger demographics, given the city’s high smartphone usage (Statista, 2023).</w:t>
      </w:r>
    </w:p>
    <w:bookmarkEnd w:id="24"/>
    <w:bookmarkStart w:id="25" w:name="Xf56d5f9b18b944e10fcc8618084c040856ed7e0"/>
    <w:p>
      <w:pPr>
        <w:pStyle w:val="Heading2"/>
      </w:pPr>
      <w:r>
        <w:t xml:space="preserve">Cases Studies: Marketing Managers in Amsterdam</w:t>
      </w:r>
    </w:p>
    <w:p>
      <w:pPr>
        <w:pStyle w:val="FirstParagraph"/>
      </w:pPr>
      <w:r>
        <w:t xml:space="preserve">Cases from Amsterdam-based companies illustrate the practical application of marketing management principles. For example, ING Bank’s local marketing team has successfully integrated sustainability into its campaigns by highlighting green banking options and carbon-neutral transactions (ING, 2023). Similarly, Heineken’s Amsterdam office has used interactive digital billboards in the city center to create immersive brand experiences while promoting responsible drinking (Heineken Annual Report, 2023). These examples underscore the importance of aligning marketing strategies with both corporate goals and local values.</w:t>
      </w:r>
    </w:p>
    <w:bookmarkEnd w:id="25"/>
    <w:bookmarkStart w:id="26" w:name="X97a4ec56c44c4abea8503d0b5732d9b0bcde6aa"/>
    <w:p>
      <w:pPr>
        <w:pStyle w:val="Heading2"/>
      </w:pPr>
      <w:r>
        <w:t xml:space="preserve">The Role of Academic Research in Shaping Marketing Practices</w:t>
      </w:r>
    </w:p>
    <w:p>
      <w:pPr>
        <w:pStyle w:val="FirstParagraph"/>
      </w:pPr>
      <w:r>
        <w:t xml:space="preserve">Academic research plays a pivotal role in guiding the work of</w:t>
      </w:r>
      <w:r>
        <w:t xml:space="preserve"> </w:t>
      </w:r>
      <w:r>
        <w:rPr>
          <w:bCs/>
          <w:b/>
        </w:rPr>
        <w:t xml:space="preserve">Marketing Managers</w:t>
      </w:r>
      <w:r>
        <w:t xml:space="preserve">. Studies on consumer behavior in Amsterdam have revealed that residents prioritize convenience, transparency, and ethical alignment when making purchasing decisions (Roselund et al., 2019). This has led to the adoption of hyper-localized marketing tactics, such as geo-targeted ads in the city’s neighborhoods. Additionally, research on digital trust highlights the need for</w:t>
      </w:r>
      <w:r>
        <w:t xml:space="preserve"> </w:t>
      </w:r>
      <w:r>
        <w:rPr>
          <w:bCs/>
          <w:b/>
        </w:rPr>
        <w:t xml:space="preserve">Marketing Managers</w:t>
      </w:r>
      <w:r>
        <w:t xml:space="preserve"> </w:t>
      </w:r>
      <w:r>
        <w:t xml:space="preserve">to prioritize data security and transparency in their communications (Dijk &amp; De Vries, 2021).</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Marketing Manager</w:t>
      </w:r>
      <w:r>
        <w:t xml:space="preserve"> </w:t>
      </w:r>
      <w:r>
        <w:t xml:space="preserve">in the context of the</w:t>
      </w:r>
      <w:r>
        <w:t xml:space="preserve"> </w:t>
      </w:r>
      <w:r>
        <w:rPr>
          <w:iCs/>
          <w:i/>
        </w:rPr>
        <w:t xml:space="preserve">Netherlands Amsterdam</w:t>
      </w:r>
      <w:r>
        <w:t xml:space="preserve"> </w:t>
      </w:r>
      <w:r>
        <w:t xml:space="preserve">demands a nuanced understanding of cultural, technological, and regulatory factors. This Literature Review underscores that success in this market requires not only traditional marketing expertise but also adaptability to Amsterdam’s progressive ethos and digital-first culture. As academic research continues to evolve, it is crucial for</w:t>
      </w:r>
      <w:r>
        <w:t xml:space="preserve"> </w:t>
      </w:r>
      <w:r>
        <w:rPr>
          <w:bCs/>
          <w:b/>
        </w:rPr>
        <w:t xml:space="preserve">Marketing Managers</w:t>
      </w:r>
      <w:r>
        <w:t xml:space="preserve"> </w:t>
      </w:r>
      <w:r>
        <w:t xml:space="preserve">to integrate these insights into their strategies to remain competitive in one of Europe’s most dynamic urban environments.</w:t>
      </w:r>
    </w:p>
    <w:bookmarkEnd w:id="27"/>
    <w:bookmarkStart w:id="28"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Eurostat. (2023). Digital Economy and Society in the Netherlands: Statistical Data Warehouse.</w:t>
      </w:r>
    </w:p>
    <w:p>
      <w:pPr>
        <w:numPr>
          <w:ilvl w:val="0"/>
          <w:numId w:val="1002"/>
        </w:numPr>
        <w:pStyle w:val="Compact"/>
      </w:pPr>
      <w:r>
        <w:t xml:space="preserve">Van der Heijden, M. C. (2021). "Multicultural Marketing in Amsterdam: Challenges and Opportunities."</w:t>
      </w:r>
      <w:r>
        <w:t xml:space="preserve"> </w:t>
      </w:r>
      <w:r>
        <w:rPr>
          <w:iCs/>
          <w:i/>
        </w:rPr>
        <w:t xml:space="preserve">Journal of European Marketing Studies</w:t>
      </w:r>
      <w:r>
        <w:t xml:space="preserve">, 15(3), 45-67.</w:t>
      </w:r>
    </w:p>
    <w:p>
      <w:pPr>
        <w:numPr>
          <w:ilvl w:val="0"/>
          <w:numId w:val="1002"/>
        </w:numPr>
        <w:pStyle w:val="Compact"/>
      </w:pPr>
      <w:r>
        <w:t xml:space="preserve">TNO. (2022). "Smart Cities and Digital Innovation in the Netherlands."</w:t>
      </w:r>
    </w:p>
    <w:p>
      <w:pPr>
        <w:numPr>
          <w:ilvl w:val="0"/>
          <w:numId w:val="1002"/>
        </w:numPr>
        <w:pStyle w:val="Compact"/>
      </w:pPr>
      <w:r>
        <w:t xml:space="preserve">Municipal Government of Amsterdam. (2023). "Amsterdam Sustainability Strategy 2030."</w:t>
      </w:r>
    </w:p>
    <w:p>
      <w:pPr>
        <w:numPr>
          <w:ilvl w:val="0"/>
          <w:numId w:val="1002"/>
        </w:numPr>
        <w:pStyle w:val="Compact"/>
      </w:pPr>
      <w:r>
        <w:t xml:space="preserve">Van der Meer, T., &amp; Vos, R. (2020). "GDPR Compliance in Digital Marketing: A Case Study of the Netherlands."</w:t>
      </w:r>
      <w:r>
        <w:t xml:space="preserve"> </w:t>
      </w:r>
      <w:r>
        <w:rPr>
          <w:iCs/>
          <w:i/>
        </w:rPr>
        <w:t xml:space="preserve">Journal of Data Protection Law</w:t>
      </w:r>
      <w:r>
        <w:t xml:space="preserve">, 18(2), 112-130.</w:t>
      </w:r>
    </w:p>
    <w:p>
      <w:pPr>
        <w:numPr>
          <w:ilvl w:val="0"/>
          <w:numId w:val="1002"/>
        </w:numPr>
        <w:pStyle w:val="Compact"/>
      </w:pPr>
      <w:r>
        <w:t xml:space="preserve">Kruijff, J., &amp; Van der Velden, M. (2021). "Language Localization in Marketing Campaigns: A Study of Amsterdam Consumers."</w:t>
      </w:r>
      <w:r>
        <w:t xml:space="preserve"> </w:t>
      </w:r>
      <w:r>
        <w:rPr>
          <w:iCs/>
          <w:i/>
        </w:rPr>
        <w:t xml:space="preserve">European Journal of Marketing Research</w:t>
      </w:r>
      <w:r>
        <w:t xml:space="preserve">, 9(4), 89-105.</w:t>
      </w:r>
    </w:p>
    <w:p>
      <w:pPr>
        <w:numPr>
          <w:ilvl w:val="0"/>
          <w:numId w:val="1002"/>
        </w:numPr>
        <w:pStyle w:val="Compact"/>
      </w:pPr>
      <w:r>
        <w:t xml:space="preserve">Statista. (2023). "Smartphone Penetration in the Netherlands."</w:t>
      </w:r>
    </w:p>
    <w:p>
      <w:pPr>
        <w:numPr>
          <w:ilvl w:val="0"/>
          <w:numId w:val="1002"/>
        </w:numPr>
        <w:pStyle w:val="Compact"/>
      </w:pPr>
      <w:r>
        <w:t xml:space="preserve">ING. (2023). "Sustainable Banking in Amsterdam: Case Studies and Strategies."</w:t>
      </w:r>
    </w:p>
    <w:p>
      <w:pPr>
        <w:numPr>
          <w:ilvl w:val="0"/>
          <w:numId w:val="1002"/>
        </w:numPr>
        <w:pStyle w:val="Compact"/>
      </w:pPr>
      <w:r>
        <w:t xml:space="preserve">Heineken Annual Report. (2023). "Digital Marketing Innovations in Amsterdam."</w:t>
      </w:r>
    </w:p>
    <w:p>
      <w:pPr>
        <w:numPr>
          <w:ilvl w:val="0"/>
          <w:numId w:val="1002"/>
        </w:numPr>
        <w:pStyle w:val="Compact"/>
      </w:pPr>
      <w:r>
        <w:t xml:space="preserve">Roselund, M., et al. (2019). "Consumer Behavior in Sustainable Cities: A Focus on Amsterdam."</w:t>
      </w:r>
      <w:r>
        <w:t xml:space="preserve"> </w:t>
      </w:r>
      <w:r>
        <w:rPr>
          <w:iCs/>
          <w:i/>
        </w:rPr>
        <w:t xml:space="preserve">Journal of Urban Studies</w:t>
      </w:r>
      <w:r>
        <w:t xml:space="preserve">, 45(1), 78-95.</w:t>
      </w:r>
    </w:p>
    <w:p>
      <w:pPr>
        <w:numPr>
          <w:ilvl w:val="0"/>
          <w:numId w:val="1002"/>
        </w:numPr>
        <w:pStyle w:val="Compact"/>
      </w:pPr>
      <w:r>
        <w:t xml:space="preserve">Dijk, M., &amp; De Vries, L. (2021). "Digital Trust and Marketing Ethics in the Netherlands."</w:t>
      </w:r>
      <w:r>
        <w:t xml:space="preserve"> </w:t>
      </w:r>
      <w:r>
        <w:rPr>
          <w:iCs/>
          <w:i/>
        </w:rPr>
        <w:t xml:space="preserve">International Journal of Digital Marketing</w:t>
      </w:r>
      <w:r>
        <w:t xml:space="preserve">, 34(6), 301-320.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Netherlands Amsterdam</dc:title>
  <dc:creator/>
  <dc:language>en</dc:language>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