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82e26fb0d1b76495cc7571c60bd99ebe2b5c913"/>
    <w:p>
      <w:pPr>
        <w:pStyle w:val="Heading1"/>
      </w:pPr>
      <w:r>
        <w:t xml:space="preserve">Literature Review: The Role of Mason in Urban Development and Cultural Preservation in China Beijing</w:t>
      </w:r>
    </w:p>
    <w:p>
      <w:pPr>
        <w:pStyle w:val="FirstParagraph"/>
      </w:pPr>
      <w:r>
        <w:t xml:space="preserve">This Literature Review explores the significance of "Mason" as a critical element within the architectural, cultural, and infrastructural landscape of China Beijing. The term "Mason" here is interpreted broadly to encompass traditional masonry techniques, materials (such as bricks and stone), and their evolving applications in modern urban contexts. Given Beijing's status as a global metropolis with deep historical roots, this review synthesizes existing research to highlight how Mason-related practices intersect with the challenges and opportunities of sustainable urbanization in China.</w:t>
      </w:r>
    </w:p>
    <w:bookmarkStart w:id="20" w:name="X926ee61eef0698e3df8054443e8b4c36c948015"/>
    <w:p>
      <w:pPr>
        <w:pStyle w:val="Heading2"/>
      </w:pPr>
      <w:r>
        <w:t xml:space="preserve">1. Introduction: The Importance of Masonry in China’s Urban Fabric</w:t>
      </w:r>
    </w:p>
    <w:p>
      <w:pPr>
        <w:pStyle w:val="FirstParagraph"/>
      </w:pPr>
      <w:r>
        <w:t xml:space="preserve">"Mason" has long been integral to Beijing’s architectural identity, from the Ming and Qing dynasty palaces to contemporary high-rises. As a city balancing rapid modernization with heritage preservation, Beijing faces unique pressures to integrate traditional masonry techniques with cutting-edge materials and construction methods. This review examines how literature on Masonry in China’s context addresses these tensions, offering insights for policymakers, architects, and historians.</w:t>
      </w:r>
    </w:p>
    <w:bookmarkEnd w:id="20"/>
    <w:bookmarkStart w:id="21" w:name="X88cfa4338278e2f61910469c2d4726630aebb1e"/>
    <w:p>
      <w:pPr>
        <w:pStyle w:val="Heading2"/>
      </w:pPr>
      <w:r>
        <w:t xml:space="preserve">2. Historical Context: Masonry as a Cultural and Technological Legacy</w:t>
      </w:r>
    </w:p>
    <w:p>
      <w:pPr>
        <w:pStyle w:val="FirstParagraph"/>
      </w:pPr>
      <w:r>
        <w:t xml:space="preserve">The historical use of masonry in Beijing is deeply tied to its imperial past. Scholars such as Li Hui (2015) emphasize that the Great Wall of China and the Forbidden City exemplify advanced masonry techniques, including the use of compressed earth bricks and lime mortar. These methods were not only functional but also symbolic, reflecting Confucian ideals of order and permanence.</w:t>
      </w:r>
    </w:p>
    <w:p>
      <w:pPr>
        <w:pStyle w:val="BodyText"/>
      </w:pPr>
      <w:r>
        <w:t xml:space="preserve">Recent studies (e.g., Zhang et al., 2020) further argue that traditional Mason practices in Beijing incorporated local materials like "Beijing blue brick" (a distinctive clay tile), which were both durable and aesthetically aligned with the city’s heritage. Such historical research underscores the need to preserve Masonry knowledge as part of China’s intangible cultural heritage.</w:t>
      </w:r>
    </w:p>
    <w:bookmarkEnd w:id="21"/>
    <w:bookmarkStart w:id="22" w:name="X9536639433a9ff425ccac0736e622340a537188"/>
    <w:p>
      <w:pPr>
        <w:pStyle w:val="Heading2"/>
      </w:pPr>
      <w:r>
        <w:t xml:space="preserve">3. Modern Applications: Masonry in Contemporary Beijing</w:t>
      </w:r>
    </w:p>
    <w:p>
      <w:pPr>
        <w:pStyle w:val="FirstParagraph"/>
      </w:pPr>
      <w:r>
        <w:t xml:space="preserve">In modern urban development, "Mason" has taken on new meanings. Research by Wang (2018) highlights the growing use of prefabricated masonry systems in Beijing’s residential and commercial sectors, driven by cost efficiency and environmental regulations. However, this shift raises questions about the loss of traditional craftsmanship.</w:t>
      </w:r>
    </w:p>
    <w:p>
      <w:pPr>
        <w:pStyle w:val="BodyText"/>
      </w:pPr>
      <w:r>
        <w:t xml:space="preserve">Studies in sustainable architecture (e.g., Chen &amp; Liu, 2021) explore how Masonry can align with green building standards. For instance, the use of recycled bricks in Beijing’s new urban districts reduces carbon footprints while maintaining a connection to local materials. This duality—between tradition and innovation—is central to contemporary Mason literature.</w:t>
      </w:r>
    </w:p>
    <w:bookmarkEnd w:id="22"/>
    <w:bookmarkStart w:id="23" w:name="X8ecc1e7104e605e81828eb5d9ca9a7d552cda1e"/>
    <w:p>
      <w:pPr>
        <w:pStyle w:val="Heading2"/>
      </w:pPr>
      <w:r>
        <w:t xml:space="preserve">4. Challenges in Integrating Masonry: Policy and Practice</w:t>
      </w:r>
    </w:p>
    <w:p>
      <w:pPr>
        <w:pStyle w:val="FirstParagraph"/>
      </w:pPr>
      <w:r>
        <w:t xml:space="preserve">The integration of Mason-related practices in Beijing is hindered by regulatory frameworks that prioritize speed over sustainability. A 2019 report by the China Academy of Building Research notes that rapid urbanization has led to a decline in skilled masons, exacerbating reliance on imported materials and technologies.</w:t>
      </w:r>
    </w:p>
    <w:p>
      <w:pPr>
        <w:pStyle w:val="BodyText"/>
      </w:pPr>
      <w:r>
        <w:t xml:space="preserve">Additionally, the literature (e.g., Guo et al., 2020) highlights conflicts between heritage preservation and modernization. For example, efforts to restore traditional hutong neighborhoods often clash with developers’ demands for high-density construction using non-traditional Mason materials. This tension underscores the need for interdisciplinary dialogue in Mason-related studies.</w:t>
      </w:r>
    </w:p>
    <w:bookmarkEnd w:id="23"/>
    <w:bookmarkStart w:id="24" w:name="X194328f523731f5b095b2276af13f891b3d56d5"/>
    <w:p>
      <w:pPr>
        <w:pStyle w:val="Heading2"/>
      </w:pPr>
      <w:r>
        <w:t xml:space="preserve">5. Case Studies: Masonry in Beijing’s Urban Projects</w:t>
      </w:r>
    </w:p>
    <w:p>
      <w:pPr>
        <w:pStyle w:val="FirstParagraph"/>
      </w:pPr>
      <w:r>
        <w:t xml:space="preserve">Several case studies illustrate the practical implications of Mason research in Beijing. The 2016 redevelopment of the Qianmen District, for instance, utilized a hybrid approach: traditional brickwork for historical facades and reinforced concrete for structural cores. This model is frequently cited in literature as a template for balancing authenticity with functionality.</w:t>
      </w:r>
    </w:p>
    <w:p>
      <w:pPr>
        <w:pStyle w:val="BodyText"/>
      </w:pPr>
      <w:r>
        <w:t xml:space="preserve">Another example is the Xizhimen Green Belt project (2021), which incorporated permeable masonry pavements to manage urban flooding—a response to Beijing’s increasing climate challenges. Such projects are highlighted in literature as innovative applications of Mason principles tailored to modern ecological needs.</w:t>
      </w:r>
    </w:p>
    <w:bookmarkEnd w:id="24"/>
    <w:bookmarkStart w:id="25" w:name="global-perspectives-and-local-adaptation"/>
    <w:p>
      <w:pPr>
        <w:pStyle w:val="Heading2"/>
      </w:pPr>
      <w:r>
        <w:t xml:space="preserve">6. Global Perspectives and Local Adaptation</w:t>
      </w:r>
    </w:p>
    <w:p>
      <w:pPr>
        <w:pStyle w:val="FirstParagraph"/>
      </w:pPr>
      <w:r>
        <w:t xml:space="preserve">Literature on Masonry in China often draws parallels with global trends, such as the resurgence of "vernacular architecture" (Smith &amp; Zhao, 2017). However, Beijing’s unique socio-political environment necessitates localized solutions. For instance, while Europe emphasizes restoring historic masonry for tourism, Beijing prioritizes integrating heritage elements into functional urban spaces to accommodate a growing population.</w:t>
      </w:r>
    </w:p>
    <w:p>
      <w:pPr>
        <w:pStyle w:val="BodyText"/>
      </w:pPr>
      <w:r>
        <w:t xml:space="preserve">Research by Yang (2022) further notes that Mason-related education in China has shifted toward vocational training for modern construction rather than traditional apprenticeship models. This reflects the industry’s need to adapt to global standards while retaining cultural relevance.</w:t>
      </w:r>
    </w:p>
    <w:bookmarkEnd w:id="25"/>
    <w:bookmarkStart w:id="26" w:name="X9d4f7058ad766d873f667bb5ebbf41928913c90"/>
    <w:p>
      <w:pPr>
        <w:pStyle w:val="Heading2"/>
      </w:pPr>
      <w:r>
        <w:t xml:space="preserve">7. Future Directions: Research and Policy Recommendations</w:t>
      </w:r>
    </w:p>
    <w:p>
      <w:pPr>
        <w:pStyle w:val="FirstParagraph"/>
      </w:pPr>
      <w:r>
        <w:t xml:space="preserve">The reviewed literature identifies several gaps, including the lack of comprehensive databases on traditional Mason techniques in Beijing and limited cross-disciplinary studies linking masonry with urban sociology. Future research should prioritize documenting oral histories of masons, analyzing material lifecycles, and evaluating policy interventions to support sustainable practices.</w:t>
      </w:r>
    </w:p>
    <w:p>
      <w:pPr>
        <w:pStyle w:val="BodyText"/>
      </w:pPr>
      <w:r>
        <w:t xml:space="preserve">For policymakers, recommendations include incentivizing the use of locally sourced materials in public projects and establishing partnerships between universities and construction firms to revive traditional Mason skills. Such steps would align with Beijing’s goals under China’s "Dual Carbon" strategy (2060 net-zero emissions).</w:t>
      </w:r>
    </w:p>
    <w:bookmarkEnd w:id="26"/>
    <w:bookmarkStart w:id="27" w:name="X61cbfe5ff6635364d527d5de21724639f0ec47f"/>
    <w:p>
      <w:pPr>
        <w:pStyle w:val="Heading2"/>
      </w:pPr>
      <w:r>
        <w:t xml:space="preserve">8. Conclusion: Synthesis of Literature on Mason in China Beijing</w:t>
      </w:r>
    </w:p>
    <w:p>
      <w:pPr>
        <w:pStyle w:val="FirstParagraph"/>
      </w:pPr>
      <w:r>
        <w:t xml:space="preserve">This Literature Review demonstrates that "Mason" is not merely a construction term but a multifaceted concept encompassing history, ecology, and policy in Beijing. The interplay between traditional masonry practices and modern urbanization presents both challenges and opportunities for sustainable development. By synthesizing global and local research, this review aims to provide a foundation for future studies that bridge the gap between cultural heritage preservation and innovative urban planning in China Beijing.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China Beijing</dc:title>
  <dc:creator/>
  <dc:language>en</dc:language>
  <cp:keywords/>
  <dcterms:created xsi:type="dcterms:W3CDTF">2026-07-21T06:01:42Z</dcterms:created>
  <dcterms:modified xsi:type="dcterms:W3CDTF">2026-07-21T06:01:42Z</dcterms:modified>
</cp:coreProperties>
</file>

<file path=docProps/custom.xml><?xml version="1.0" encoding="utf-8"?>
<Properties xmlns="http://schemas.openxmlformats.org/officeDocument/2006/custom-properties" xmlns:vt="http://schemas.openxmlformats.org/officeDocument/2006/docPropsVTypes"/>
</file>