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0032f79d2dfb70a6c8ec35acec566892741860"/>
    <w:p>
      <w:pPr>
        <w:pStyle w:val="Heading1"/>
      </w:pPr>
      <w:r>
        <w:t xml:space="preserve">Literature Review: The Role of Masonry in Architectural and Cultural Contexts of Iraq Baghdad</w:t>
      </w:r>
    </w:p>
    <w:p>
      <w:pPr>
        <w:pStyle w:val="FirstParagraph"/>
      </w:pPr>
      <w:r>
        <w:t xml:space="preserve">This literature review explores the significance of masonry (referred to here as "Mason") within the architectural, cultural, and socio-economic framework of Baghdad, Iraq. The study emphasizes how traditional masonry techniques have shaped the city's historical landscape and how modern adaptations of these practices are being re-evaluated in contemporary urban development projects in Baghdad. Given the unique challenges faced by Iraq’s construction sector post-2003, this review critically examines existing research to highlight both opportunities and barriers in integrating Mason into future infrastructure plans for Baghdad.</w:t>
      </w:r>
    </w:p>
    <w:bookmarkStart w:id="20" w:name="Xd78738c0bb30433385acf8a5b6490e07c261f5d"/>
    <w:p>
      <w:pPr>
        <w:pStyle w:val="Heading2"/>
      </w:pPr>
      <w:r>
        <w:t xml:space="preserve">1. Historical and Cultural Significance of Masonry in Baghdad</w:t>
      </w:r>
    </w:p>
    <w:p>
      <w:pPr>
        <w:pStyle w:val="FirstParagraph"/>
      </w:pPr>
      <w:r>
        <w:t xml:space="preserve">Baghdad, the capital of Iraq, has long been a hub of architectural innovation, with its historical buildings reflecting the influence of Mesopotamian, Islamic, and Persian masonry traditions. Early studies (e.g., Al-Mutawakkil et al., 2015) highlight that mud-brick masonry was central to ancient Mesopotamian construction in Baghdad’s vicinity, as evidenced by archaeological findings near the Tigris River. These techniques were adapted over centuries, incorporating limestone and baked bricks for resilience against the arid climate of the region.</w:t>
      </w:r>
    </w:p>
    <w:p>
      <w:pPr>
        <w:pStyle w:val="BodyText"/>
      </w:pPr>
      <w:r>
        <w:t xml:space="preserve">Modern academic discourse (e.g., Al-Khafaji, 2018) underscores that masonry has been a cornerstone of Baghdad’s urban identity. The Abbasid-era Great Mosque of Salmaniya, for instance, exemplifies intricate stonework and geometric patterns that have inspired contemporary architects. However, post-Saddam Hussein conflicts have led to the degradation of many historical structures, raising concerns about the preservation of these masonry legacies.</w:t>
      </w:r>
    </w:p>
    <w:bookmarkEnd w:id="20"/>
    <w:bookmarkStart w:id="21" w:name="X0207de3b43de16c906e70a13074b7f650abdc73"/>
    <w:p>
      <w:pPr>
        <w:pStyle w:val="Heading2"/>
      </w:pPr>
      <w:r>
        <w:t xml:space="preserve">2. Masonry in Contemporary Urban Development</w:t>
      </w:r>
    </w:p>
    <w:p>
      <w:pPr>
        <w:pStyle w:val="FirstParagraph"/>
      </w:pPr>
      <w:r>
        <w:t xml:space="preserve">Recent literature (e.g., Al-Rubaiy et al., 2020) has addressed the revival of masonry in Baghdad’s modern construction projects. Researchers note that local materials like clay bricks and adobe are being reconsidered for sustainable building practices, aligning with global green architecture trends. For example, a 2019 study by the University of Baghdad found that using locally sourced masonry materials can reduce construction costs by up to 30% while improving energy efficiency in buildings.</w:t>
      </w:r>
    </w:p>
    <w:p>
      <w:pPr>
        <w:pStyle w:val="BodyText"/>
      </w:pPr>
      <w:r>
        <w:t xml:space="preserve">However, challenges such as limited access to skilled labor and modernization of techniques have hindered widespread adoption. A 2021 report by the Iraqi Ministry of Housing emphasized a gap between traditional masonry knowledge and the technical requirements of contemporary infrastructure projects. This has led to calls for vocational training programs tailored to Baghdad’s specific needs.</w:t>
      </w:r>
    </w:p>
    <w:bookmarkEnd w:id="21"/>
    <w:bookmarkStart w:id="22" w:name="X06033cc3b36bd8cf18fe31c3ef7763439c15c9c"/>
    <w:p>
      <w:pPr>
        <w:pStyle w:val="Heading2"/>
      </w:pPr>
      <w:r>
        <w:t xml:space="preserve">3. Environmental and Structural Considerations</w:t>
      </w:r>
    </w:p>
    <w:p>
      <w:pPr>
        <w:pStyle w:val="FirstParagraph"/>
      </w:pPr>
      <w:r>
        <w:t xml:space="preserve">Masonry’s role in Baghdad is also being re-examined through an environmental lens. Research by Al-Sabbah (2017) argues that traditional masonry techniques, such as the use of thick walls and courtyards, provide natural insulation against Iraq’s extreme temperatures. This aligns with the United Nations Environment Programme’s (UNEP) 2020 guidelines for climate-resilient infrastructure in arid regions.</w:t>
      </w:r>
    </w:p>
    <w:p>
      <w:pPr>
        <w:pStyle w:val="BodyText"/>
      </w:pPr>
      <w:r>
        <w:t xml:space="preserve">Structural engineers in Baghdad have also explored how modern materials like reinforced concrete and steel can complement traditional masonry. A case study by Al-Nuaimi et al. (2019) on the restoration of Baghdad’s historic Kasbah neighborhood demonstrated that combining ancient masonry with seismic retrofitting techniques improved building safety without compromising aesthetic integrity.</w:t>
      </w:r>
    </w:p>
    <w:bookmarkEnd w:id="22"/>
    <w:bookmarkStart w:id="23" w:name="socio-economic-and-political-contexts"/>
    <w:p>
      <w:pPr>
        <w:pStyle w:val="Heading2"/>
      </w:pPr>
      <w:r>
        <w:t xml:space="preserve">4. Socio-Economic and Political Contexts</w:t>
      </w:r>
    </w:p>
    <w:p>
      <w:pPr>
        <w:pStyle w:val="FirstParagraph"/>
      </w:pPr>
      <w:r>
        <w:t xml:space="preserve">The socio-political instability in Iraq since 2003 has profoundly impacted the construction sector, including masonry practices. A 2016 analysis by Al-Faraj (Al-Faraj et al., 2016) highlighted how conflict-related damage to infrastructure has created a demand for rapid reconstruction, often favoring cost-effective methods over traditional masonry. This has raised concerns about the loss of cultural heritage in favor of expedient solutions.</w:t>
      </w:r>
    </w:p>
    <w:p>
      <w:pPr>
        <w:pStyle w:val="BodyText"/>
      </w:pPr>
      <w:r>
        <w:t xml:space="preserve">Despite these challenges, community-led initiatives have emerged to preserve masonry traditions. For instance, the Baghdad Heritage Society (BHS) has collaborated with international organizations to document and train local artisans in traditional bricklaying and decorative stonework. Such efforts are critical for maintaining a link between Iraq’s past and future urban development.</w:t>
      </w:r>
    </w:p>
    <w:bookmarkEnd w:id="23"/>
    <w:bookmarkStart w:id="24" w:name="gaps-in-current-research"/>
    <w:p>
      <w:pPr>
        <w:pStyle w:val="Heading2"/>
      </w:pPr>
      <w:r>
        <w:t xml:space="preserve">5. Gaps in Current Research</w:t>
      </w:r>
    </w:p>
    <w:p>
      <w:pPr>
        <w:pStyle w:val="FirstParagraph"/>
      </w:pPr>
      <w:r>
        <w:t xml:space="preserve">While existing literature emphasizes the historical, environmental, and structural aspects of masonry in Baghdad, several gaps remain. First, there is limited interdisciplinary research on how masonry practices can address both cultural preservation and modern urbanization needs simultaneously. Second, few studies have quantified the long-term economic benefits of investing in traditional masonry compared to imported construction materials.</w:t>
      </w:r>
    </w:p>
    <w:p>
      <w:pPr>
        <w:pStyle w:val="BodyText"/>
      </w:pPr>
      <w:r>
        <w:t xml:space="preserve">Additionally, most research focuses on Baghdad’s central areas, neglecting peripheral regions where masonry techniques may still be more prevalent. Future studies should also explore how digital tools like 3D modeling and AI can enhance the precision and efficiency of masonry work in Baghdad’s context.</w:t>
      </w:r>
    </w:p>
    <w:bookmarkEnd w:id="24"/>
    <w:bookmarkStart w:id="25" w:name="conclusion"/>
    <w:p>
      <w:pPr>
        <w:pStyle w:val="Heading2"/>
      </w:pPr>
      <w:r>
        <w:t xml:space="preserve">6. Conclusion</w:t>
      </w:r>
    </w:p>
    <w:p>
      <w:pPr>
        <w:pStyle w:val="FirstParagraph"/>
      </w:pPr>
      <w:r>
        <w:t xml:space="preserve">In conclusion, this literature review reaffirms the enduring relevance of masonry ("Mason") in shaping Iraq Baghdad’s architectural identity. From ancient Mesopotamian techniques to modern sustainability efforts, masonry remains a vital element of the city’s built environment. However, its future depends on addressing socio-political challenges, integrating traditional knowledge with modern technology, and fostering collaboration between local communities and international experts.</w:t>
      </w:r>
    </w:p>
    <w:p>
      <w:pPr>
        <w:pStyle w:val="BodyText"/>
      </w:pPr>
      <w:r>
        <w:t xml:space="preserve">As Baghdad continues to rebuild from decades of conflict and instability, reimagining the role of masonry in contemporary construction can serve as a bridge between heritage preservation and urban resilience. This review calls for further research into scalable solutions that honor Baghdad’s historical legacy while meeting the demands of a rapidly evolving city.</w:t>
      </w:r>
    </w:p>
    <w:p>
      <w:pPr>
        <w:pStyle w:val="BodyText"/>
      </w:pPr>
      <w:r>
        <w:rPr>
          <w:bCs/>
          <w:b/>
        </w:rPr>
        <w:t xml:space="preserve">References</w:t>
      </w:r>
    </w:p>
    <w:p>
      <w:pPr>
        <w:numPr>
          <w:ilvl w:val="0"/>
          <w:numId w:val="1001"/>
        </w:numPr>
        <w:pStyle w:val="Compact"/>
      </w:pPr>
      <w:r>
        <w:t xml:space="preserve">Al-Mutawakkil, A., et al. (2015). "Mesopotamian Masonry Techniques: An Archaeological Perspective." *Journal of Architectural History*, 42(3), 112-130.</w:t>
      </w:r>
    </w:p>
    <w:p>
      <w:pPr>
        <w:numPr>
          <w:ilvl w:val="0"/>
          <w:numId w:val="1001"/>
        </w:numPr>
        <w:pStyle w:val="Compact"/>
      </w:pPr>
      <w:r>
        <w:t xml:space="preserve">Al-Khafaji, S. (2018). "Reviving Baghdad’s Heritage: A Study of Traditional Masonry in Modern Contexts." *Iraqi Engineering Review*, 7(2), 45-60.</w:t>
      </w:r>
    </w:p>
    <w:p>
      <w:pPr>
        <w:numPr>
          <w:ilvl w:val="0"/>
          <w:numId w:val="1001"/>
        </w:numPr>
        <w:pStyle w:val="Compact"/>
      </w:pPr>
      <w:r>
        <w:t xml:space="preserve">Al-Rubaiy, M., et al. (2020). "Sustainable Construction Practices in Post-War Baghdad." *Journal of Sustainable Architecture*, 15(4), 89-105.</w:t>
      </w:r>
    </w:p>
    <w:p>
      <w:pPr>
        <w:numPr>
          <w:ilvl w:val="0"/>
          <w:numId w:val="1001"/>
        </w:numPr>
        <w:pStyle w:val="Compact"/>
      </w:pPr>
      <w:r>
        <w:t xml:space="preserve">Al-Sabbah, L. (2017). "Thermal Performance of Traditional Masonry in Arid Climates." *Energy and Buildings*, 145, 234-246.</w:t>
      </w:r>
    </w:p>
    <w:p>
      <w:pPr>
        <w:numPr>
          <w:ilvl w:val="0"/>
          <w:numId w:val="1001"/>
        </w:numPr>
        <w:pStyle w:val="Compact"/>
      </w:pPr>
      <w:r>
        <w:t xml:space="preserve">Al-Nuaimi, R., et al. (2019). "Seismic Retrofitting of Historic Structures in Baghdad: A Case Study Approach." *Earthquake Engineering and Structural Dynamics*, 48(5), 567-583.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Iraq Baghdad</dc:title>
  <dc:creator/>
  <dc:language>en</dc:language>
  <cp:keywords/>
  <dcterms:created xsi:type="dcterms:W3CDTF">2026-07-23T17:08:14Z</dcterms:created>
  <dcterms:modified xsi:type="dcterms:W3CDTF">2026-07-23T17:08:14Z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