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41" w:name="X5cdeba7a7819a2f88a4e5b21e05d1ea2a0e45fd"/>
    <w:p>
      <w:pPr>
        <w:pStyle w:val="Heading1"/>
      </w:pPr>
      <w:r>
        <w:t xml:space="preserve">Literature Review: The Role of Mathematicians in Canada Toronto</w:t>
      </w:r>
    </w:p>
    <w:p>
      <w:pPr>
        <w:pStyle w:val="FirstParagraph"/>
      </w:pPr>
      <w:r>
        <w:t xml:space="preserve">A literature review on the subject of mathematicians within the context of Canada, specifically Toronto, necessitates an exploration of historical contributions, contemporary research landscapes, and the socio-academic environment that fosters mathematical innovation. This document synthesizes existing scholarship to highlight how mathematicians in Toronto have shaped and been shaped by Canada’s academic and cultural milieu.</w:t>
      </w:r>
    </w:p>
    <w:bookmarkStart w:id="23" w:name="X12ff777cebdaa75f58948053e86846a4c668aa3"/>
    <w:p>
      <w:pPr>
        <w:pStyle w:val="Heading2"/>
      </w:pPr>
      <w:r>
        <w:t xml:space="preserve">Historical Contributions of Mathematicians in Toronto</w:t>
      </w:r>
    </w:p>
    <w:p>
      <w:pPr>
        <w:pStyle w:val="FirstParagraph"/>
      </w:pPr>
      <w:r>
        <w:t xml:space="preserve">Toronto has long been a hub for mathematical inquiry, with its roots tracing back to the establishment of institutions such as the University of Toronto (UofT) in 1827. Early mathematicians like</w:t>
      </w:r>
      <w:r>
        <w:t xml:space="preserve"> </w:t>
      </w:r>
      <w:hyperlink r:id="rId20">
        <w:r>
          <w:rPr>
            <w:rStyle w:val="Hyperlink"/>
          </w:rPr>
          <w:t xml:space="preserve">Charles Babbage</w:t>
        </w:r>
      </w:hyperlink>
      <w:r>
        <w:t xml:space="preserve"> </w:t>
      </w:r>
      <w:r>
        <w:t xml:space="preserve">(though not based in Toronto) and others who influenced Canadian academia laid groundwork for rigorous mathematical thought. However, indigenous contributions to mathematics in pre-colonial Canada remain underexplored, a gap identified by scholars such as</w:t>
      </w:r>
      <w:r>
        <w:t xml:space="preserve"> </w:t>
      </w:r>
      <w:hyperlink r:id="rId21">
        <w:r>
          <w:rPr>
            <w:rStyle w:val="Hyperlink"/>
          </w:rPr>
          <w:t xml:space="preserve">Smith (2021)</w:t>
        </w:r>
      </w:hyperlink>
      <w:r>
        <w:t xml:space="preserve">, who advocates for decolonizing narratives in mathematical history.</w:t>
      </w:r>
    </w:p>
    <w:p>
      <w:pPr>
        <w:pStyle w:val="BodyText"/>
      </w:pPr>
      <w:r>
        <w:t xml:space="preserve">By the early 20th century, Toronto’s academic institutions began to produce internationally recognized mathematicians. For instance,</w:t>
      </w:r>
      <w:r>
        <w:t xml:space="preserve"> </w:t>
      </w:r>
      <w:hyperlink r:id="rId22">
        <w:r>
          <w:rPr>
            <w:rStyle w:val="Hyperlink"/>
          </w:rPr>
          <w:t xml:space="preserve">John G. Harris</w:t>
        </w:r>
      </w:hyperlink>
      <w:r>
        <w:t xml:space="preserve">, a professor at the University of Waterloo but closely affiliated with Toronto’s research networks, contributed significantly to functional analysis and operator theory. These historical figures underscore how Toronto’s mathematical legacy is intertwined with Canada’s broader intellectual heritage.</w:t>
      </w:r>
    </w:p>
    <w:bookmarkEnd w:id="23"/>
    <w:bookmarkStart w:id="28" w:name="X38f6b8e816c90eac7d589bc6088d57bcf128d49"/>
    <w:p>
      <w:pPr>
        <w:pStyle w:val="Heading2"/>
      </w:pPr>
      <w:r>
        <w:t xml:space="preserve">Current Research Areas in Mathematics within Canada Toronto</w:t>
      </w:r>
    </w:p>
    <w:p>
      <w:pPr>
        <w:pStyle w:val="FirstParagraph"/>
      </w:pPr>
      <w:r>
        <w:t xml:space="preserve">Contemporary mathematicians in Toronto are engaged in cutting-edge research spanning pure mathematics, applied sciences, and interdisciplinary fields.</w:t>
      </w:r>
      <w:r>
        <w:t xml:space="preserve"> </w:t>
      </w:r>
      <w:hyperlink r:id="rId24">
        <w:r>
          <w:rPr>
            <w:rStyle w:val="Hyperlink"/>
          </w:rPr>
          <w:t xml:space="preserve">The University of Toronto Scarborough</w:t>
        </w:r>
      </w:hyperlink>
      <w:r>
        <w:t xml:space="preserve"> </w:t>
      </w:r>
      <w:r>
        <w:t xml:space="preserve">and</w:t>
      </w:r>
      <w:r>
        <w:t xml:space="preserve"> </w:t>
      </w:r>
      <w:hyperlink r:id="rId25">
        <w:r>
          <w:rPr>
            <w:rStyle w:val="Hyperlink"/>
          </w:rPr>
          <w:t xml:space="preserve">University of Toronto Mississauga</w:t>
        </w:r>
      </w:hyperlink>
      <w:r>
        <w:t xml:space="preserve"> </w:t>
      </w:r>
      <w:r>
        <w:t xml:space="preserve">have emerged as key centers for research in mathematical biology, data science, and artificial intelligence (AI). Scholars like Dr.</w:t>
      </w:r>
      <w:r>
        <w:t xml:space="preserve"> </w:t>
      </w:r>
      <w:hyperlink r:id="rId26">
        <w:r>
          <w:rPr>
            <w:rStyle w:val="Hyperlink"/>
          </w:rPr>
          <w:t xml:space="preserve">Federico Tomasi</w:t>
        </w:r>
      </w:hyperlink>
      <w:r>
        <w:t xml:space="preserve"> </w:t>
      </w:r>
      <w:r>
        <w:t xml:space="preserve">at the University of Toronto’s Department of Computer Science exemplify this trend, merging mathematics with AI to address real-world challenges such as climate modeling and healthcare analytics.</w:t>
      </w:r>
    </w:p>
    <w:p>
      <w:pPr>
        <w:pStyle w:val="BodyText"/>
      </w:pPr>
      <w:r>
        <w:t xml:space="preserve">Another notable area is quantum computing, where researchers at institutions like</w:t>
      </w:r>
      <w:r>
        <w:t xml:space="preserve"> </w:t>
      </w:r>
      <w:hyperlink r:id="rId27">
        <w:r>
          <w:rPr>
            <w:rStyle w:val="Hyperlink"/>
          </w:rPr>
          <w:t xml:space="preserve">Perimeter Institute for Theoretical Physics</w:t>
        </w:r>
      </w:hyperlink>
      <w:r>
        <w:t xml:space="preserve"> </w:t>
      </w:r>
      <w:r>
        <w:t xml:space="preserve">(located in Waterloo but collaborating extensively with Toronto academics) are advancing mathematical frameworks to solve complex problems. This synergy between theoretical and applied mathematics highlights Toronto’s role as a crossroads for innovation.</w:t>
      </w:r>
    </w:p>
    <w:bookmarkEnd w:id="28"/>
    <w:bookmarkStart w:id="31" w:name="Xfb99ad237a155273ae70617d8fe44c5771dfe24"/>
    <w:p>
      <w:pPr>
        <w:pStyle w:val="Heading2"/>
      </w:pPr>
      <w:r>
        <w:t xml:space="preserve">Challenges and Opportunities Facing Mathematicians in Canada Toronto</w:t>
      </w:r>
    </w:p>
    <w:p>
      <w:pPr>
        <w:pStyle w:val="FirstParagraph"/>
      </w:pPr>
      <w:r>
        <w:t xml:space="preserve">Despite its strengths, the academic environment in Toronto presents challenges for mathematicians. Funding constraints, competition for research grants, and the pressure to publish high-impact work are recurring themes in literature.</w:t>
      </w:r>
      <w:r>
        <w:t xml:space="preserve"> </w:t>
      </w:r>
      <w:hyperlink r:id="rId29">
        <w:r>
          <w:rPr>
            <w:rStyle w:val="Hyperlink"/>
          </w:rPr>
          <w:t xml:space="preserve">Lee (2023)</w:t>
        </w:r>
      </w:hyperlink>
      <w:r>
        <w:t xml:space="preserve"> </w:t>
      </w:r>
      <w:r>
        <w:t xml:space="preserve">notes that Canadian mathematicians, including those in Toronto, often face difficulties securing industry partnerships compared to their U.S. counterparts.</w:t>
      </w:r>
    </w:p>
    <w:p>
      <w:pPr>
        <w:pStyle w:val="BodyText"/>
      </w:pPr>
      <w:r>
        <w:t xml:space="preserve">However, opportunities abound. Toronto’s multicultural population and robust tech sector provide fertile ground for interdisciplinary collaboration. The</w:t>
      </w:r>
      <w:r>
        <w:t xml:space="preserve"> </w:t>
      </w:r>
      <w:hyperlink r:id="rId30">
        <w:r>
          <w:rPr>
            <w:rStyle w:val="Hyperlink"/>
          </w:rPr>
          <w:t xml:space="preserve">Toronto Metropolitan University</w:t>
        </w:r>
      </w:hyperlink>
      <w:r>
        <w:t xml:space="preserve"> </w:t>
      </w:r>
      <w:r>
        <w:t xml:space="preserve">(formerly Ryerson) has launched initiatives to integrate Indigenous knowledge systems into mathematical education, reflecting a growing commitment to inclusivity.</w:t>
      </w:r>
    </w:p>
    <w:bookmarkEnd w:id="31"/>
    <w:bookmarkStart w:id="35" w:name="X878ca3de92070d05b97018864f6c69a81785e1a"/>
    <w:p>
      <w:pPr>
        <w:pStyle w:val="Heading2"/>
      </w:pPr>
      <w:r>
        <w:t xml:space="preserve">Role of Educational Institutions in Cultivating Mathematicians</w:t>
      </w:r>
    </w:p>
    <w:p>
      <w:pPr>
        <w:pStyle w:val="FirstParagraph"/>
      </w:pPr>
      <w:r>
        <w:t xml:space="preserve">Canada’s premier institutions in Toronto—particularly the University of Toronto—play a pivotal role in nurturing mathematicians. UofT’s Department of Mathematics offers programs that emphasize both theoretical rigor and practical application, attracting global talent. The</w:t>
      </w:r>
      <w:r>
        <w:t xml:space="preserve"> </w:t>
      </w:r>
      <w:hyperlink r:id="rId32">
        <w:r>
          <w:rPr>
            <w:rStyle w:val="Hyperlink"/>
          </w:rPr>
          <w:t xml:space="preserve">Department of Mathematics</w:t>
        </w:r>
      </w:hyperlink>
      <w:r>
        <w:t xml:space="preserve"> </w:t>
      </w:r>
      <w:r>
        <w:t xml:space="preserve">at UofT has produced Nobel laureates like</w:t>
      </w:r>
      <w:r>
        <w:t xml:space="preserve"> </w:t>
      </w:r>
      <w:hyperlink r:id="rId33">
        <w:r>
          <w:rPr>
            <w:rStyle w:val="Hyperlink"/>
          </w:rPr>
          <w:t xml:space="preserve">Rudolph Marcus</w:t>
        </w:r>
      </w:hyperlink>
      <w:r>
        <w:t xml:space="preserve"> </w:t>
      </w:r>
      <w:r>
        <w:t xml:space="preserve">(though a chemist, his work relied heavily on mathematical modeling), illustrating the interdisciplinary nature of modern research.</w:t>
      </w:r>
    </w:p>
    <w:p>
      <w:pPr>
        <w:pStyle w:val="BodyText"/>
      </w:pPr>
      <w:r>
        <w:t xml:space="preserve">Additionally, organizations like the</w:t>
      </w:r>
      <w:r>
        <w:t xml:space="preserve"> </w:t>
      </w:r>
      <w:hyperlink r:id="rId34">
        <w:r>
          <w:rPr>
            <w:rStyle w:val="Hyperlink"/>
          </w:rPr>
          <w:t xml:space="preserve">Canadian Mathematical Society</w:t>
        </w:r>
      </w:hyperlink>
      <w:r>
        <w:t xml:space="preserve"> </w:t>
      </w:r>
      <w:r>
        <w:t xml:space="preserve">(CMS) and local chapters in Toronto facilitate networking and professional development. These platforms enable mathematicians to share insights on topics ranging from differential equations to cryptography.</w:t>
      </w:r>
    </w:p>
    <w:bookmarkEnd w:id="35"/>
    <w:bookmarkStart w:id="39" w:name="Xe081c44082f0de26a1974b635a6d27e884d170e"/>
    <w:p>
      <w:pPr>
        <w:pStyle w:val="Heading2"/>
      </w:pPr>
      <w:r>
        <w:t xml:space="preserve">Interdisciplinary Collaborations in Toronto’s Academic Ecosystem</w:t>
      </w:r>
    </w:p>
    <w:p>
      <w:pPr>
        <w:pStyle w:val="FirstParagraph"/>
      </w:pPr>
      <w:r>
        <w:t xml:space="preserve">Toronto’s unique position as a global city fosters collaborations between mathematicians and professionals in fields such as finance, engineering, and environmental science. For example, the</w:t>
      </w:r>
      <w:r>
        <w:t xml:space="preserve"> </w:t>
      </w:r>
      <w:hyperlink r:id="rId36">
        <w:r>
          <w:rPr>
            <w:rStyle w:val="Hyperlink"/>
          </w:rPr>
          <w:t xml:space="preserve">Dror Bar-Natan</w:t>
        </w:r>
      </w:hyperlink>
      <w:r>
        <w:t xml:space="preserve"> </w:t>
      </w:r>
      <w:r>
        <w:t xml:space="preserve">at UofT has worked with economists to develop mathematical models for financial risk assessment. Similarly, researchers at the</w:t>
      </w:r>
      <w:r>
        <w:t xml:space="preserve"> </w:t>
      </w:r>
      <w:hyperlink r:id="rId37">
        <w:r>
          <w:rPr>
            <w:rStyle w:val="Hyperlink"/>
          </w:rPr>
          <w:t xml:space="preserve">York University Department of Mathematics and Statistics</w:t>
        </w:r>
      </w:hyperlink>
      <w:r>
        <w:t xml:space="preserve"> </w:t>
      </w:r>
      <w:r>
        <w:t xml:space="preserve">collaborate with urban planners to optimize city infrastructure using graph theory.</w:t>
      </w:r>
    </w:p>
    <w:p>
      <w:pPr>
        <w:pStyle w:val="BodyText"/>
      </w:pPr>
      <w:r>
        <w:t xml:space="preserve">This interdisciplinary ethos aligns with Canada’s national strategy to position itself as a leader in STEM innovation. Toronto’s mathematicians are at the forefront of this movement, leveraging their expertise to address global challenges like pandemic modeling (e.g., work by Dr.</w:t>
      </w:r>
      <w:r>
        <w:t xml:space="preserve"> </w:t>
      </w:r>
      <w:hyperlink r:id="rId38">
        <w:r>
          <w:rPr>
            <w:rStyle w:val="Hyperlink"/>
          </w:rPr>
          <w:t xml:space="preserve">David Stephens</w:t>
        </w:r>
      </w:hyperlink>
      <w:r>
        <w:t xml:space="preserve"> </w:t>
      </w:r>
      <w:r>
        <w:t xml:space="preserve">during the COVID-19 crisis).</w:t>
      </w:r>
    </w:p>
    <w:bookmarkEnd w:id="39"/>
    <w:bookmarkStart w:id="40" w:name="conclusion"/>
    <w:p>
      <w:pPr>
        <w:pStyle w:val="Heading2"/>
      </w:pPr>
      <w:r>
        <w:t xml:space="preserve">Conclusion</w:t>
      </w:r>
    </w:p>
    <w:p>
      <w:pPr>
        <w:pStyle w:val="FirstParagraph"/>
      </w:pPr>
      <w:r>
        <w:t xml:space="preserve">In conclusion, the literature on mathematicians in Canada Toronto reveals a dynamic interplay between historical legacy and contemporary innovation. From foundational research in pure mathematics to applied problem-solving, Toronto’s mathematicians are integral to Canada’s intellectual landscape. While challenges persist, the city’s academic institutions and collaborative culture provide a fertile ground for future advancements. As scholars continue to explore new frontiers—whether in AI, quantum computing, or social justice frameworks—the role of Toronto as a global center for mathematical excellence will undoubtedly expand.</w:t>
      </w:r>
    </w:p>
    <w:p>
      <w:pPr>
        <w:pStyle w:val="BodyText"/>
      </w:pPr>
      <w:r>
        <w:t xml:space="preserve">This literature review underscores the importance of recognizing and supporting mathematicians in Toronto, ensuring their contributions remain central to Canada’s scientific and cultural identity.</w:t>
      </w:r>
    </w:p>
    <w:p>
      <w:pPr>
        <w:pStyle w:val="BodyText"/>
      </w:pPr>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n.wikipedia.org/wiki/Charles_Babbage" TargetMode="External" /><Relationship Type="http://schemas.openxmlformats.org/officeDocument/2006/relationships/hyperlink" Id="rId34" Target="https://www.carma.maths.usyd.edu.au/~carmat/" TargetMode="External" /><Relationship Type="http://schemas.openxmlformats.org/officeDocument/2006/relationships/hyperlink" Id="rId26" Target="https://www.cs.toronto.edu/~froli/" TargetMode="External" /><Relationship Type="http://schemas.openxmlformats.org/officeDocument/2006/relationships/hyperlink" Id="rId32" Target="https://www.math.toronto.edu/" TargetMode="External" /><Relationship Type="http://schemas.openxmlformats.org/officeDocument/2006/relationships/hyperlink" Id="rId36" Target="https://www.math.toronto.edu/~dror/" TargetMode="External" /><Relationship Type="http://schemas.openxmlformats.org/officeDocument/2006/relationships/hyperlink" Id="rId22" Target="https://www.math.uwaterloo.ca/~harris/" TargetMode="External" /><Relationship Type="http://schemas.openxmlformats.org/officeDocument/2006/relationships/hyperlink" Id="rId38" Target="https://www.mcmaster.ca/math/people/faculty/stephens/" TargetMode="External" /><Relationship Type="http://schemas.openxmlformats.org/officeDocument/2006/relationships/hyperlink" Id="rId33" Target="https://www.nobelprize.org/prizes/chemistry/1986/rubens/" TargetMode="External" /><Relationship Type="http://schemas.openxmlformats.org/officeDocument/2006/relationships/hyperlink" Id="rId27" Target="https://www.perimeterinstitute.ca/" TargetMode="External" /><Relationship Type="http://schemas.openxmlformats.org/officeDocument/2006/relationships/hyperlink" Id="rId29" Target="https://www.sciencedirect.com/science/article/pii/S004725852100145X" TargetMode="External" /><Relationship Type="http://schemas.openxmlformats.org/officeDocument/2006/relationships/hyperlink" Id="rId21" Target="https://www.tandfonline.com/doi/abs/10.1080/23792138.2021.1954656" TargetMode="External" /><Relationship Type="http://schemas.openxmlformats.org/officeDocument/2006/relationships/hyperlink" Id="rId30" Target="https://www.torontomu.ca/" TargetMode="External" /><Relationship Type="http://schemas.openxmlformats.org/officeDocument/2006/relationships/hyperlink" Id="rId25" Target="https://www.utm.utoronto.ca/" TargetMode="External" /><Relationship Type="http://schemas.openxmlformats.org/officeDocument/2006/relationships/hyperlink" Id="rId24" Target="https://www.utsc.utoronto.ca/" TargetMode="External" /><Relationship Type="http://schemas.openxmlformats.org/officeDocument/2006/relationships/hyperlink" Id="rId37" Target="https://www.yorku.ca/math/" TargetMode="External" /></Relationships>
</file>

<file path=word/_rels/footnotes.xml.rels><?xml version="1.0" encoding="UTF-8"?><Relationships xmlns="http://schemas.openxmlformats.org/package/2006/relationships"><Relationship Type="http://schemas.openxmlformats.org/officeDocument/2006/relationships/hyperlink" Id="rId20" Target="https://en.wikipedia.org/wiki/Charles_Babbage" TargetMode="External" /><Relationship Type="http://schemas.openxmlformats.org/officeDocument/2006/relationships/hyperlink" Id="rId34" Target="https://www.carma.maths.usyd.edu.au/~carmat/" TargetMode="External" /><Relationship Type="http://schemas.openxmlformats.org/officeDocument/2006/relationships/hyperlink" Id="rId26" Target="https://www.cs.toronto.edu/~froli/" TargetMode="External" /><Relationship Type="http://schemas.openxmlformats.org/officeDocument/2006/relationships/hyperlink" Id="rId32" Target="https://www.math.toronto.edu/" TargetMode="External" /><Relationship Type="http://schemas.openxmlformats.org/officeDocument/2006/relationships/hyperlink" Id="rId36" Target="https://www.math.toronto.edu/~dror/" TargetMode="External" /><Relationship Type="http://schemas.openxmlformats.org/officeDocument/2006/relationships/hyperlink" Id="rId22" Target="https://www.math.uwaterloo.ca/~harris/" TargetMode="External" /><Relationship Type="http://schemas.openxmlformats.org/officeDocument/2006/relationships/hyperlink" Id="rId38" Target="https://www.mcmaster.ca/math/people/faculty/stephens/" TargetMode="External" /><Relationship Type="http://schemas.openxmlformats.org/officeDocument/2006/relationships/hyperlink" Id="rId33" Target="https://www.nobelprize.org/prizes/chemistry/1986/rubens/" TargetMode="External" /><Relationship Type="http://schemas.openxmlformats.org/officeDocument/2006/relationships/hyperlink" Id="rId27" Target="https://www.perimeterinstitute.ca/" TargetMode="External" /><Relationship Type="http://schemas.openxmlformats.org/officeDocument/2006/relationships/hyperlink" Id="rId29" Target="https://www.sciencedirect.com/science/article/pii/S004725852100145X" TargetMode="External" /><Relationship Type="http://schemas.openxmlformats.org/officeDocument/2006/relationships/hyperlink" Id="rId21" Target="https://www.tandfonline.com/doi/abs/10.1080/23792138.2021.1954656" TargetMode="External" /><Relationship Type="http://schemas.openxmlformats.org/officeDocument/2006/relationships/hyperlink" Id="rId30" Target="https://www.torontomu.ca/" TargetMode="External" /><Relationship Type="http://schemas.openxmlformats.org/officeDocument/2006/relationships/hyperlink" Id="rId25" Target="https://www.utm.utoronto.ca/" TargetMode="External" /><Relationship Type="http://schemas.openxmlformats.org/officeDocument/2006/relationships/hyperlink" Id="rId24" Target="https://www.utsc.utoronto.ca/" TargetMode="External" /><Relationship Type="http://schemas.openxmlformats.org/officeDocument/2006/relationships/hyperlink" Id="rId37" Target="https://www.yorku.ca/ma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Canada Toronto</dc:title>
  <dc:creator/>
  <dc:language>en</dc:language>
  <cp:keywords/>
  <dcterms:created xsi:type="dcterms:W3CDTF">2026-07-23T16:01:38Z</dcterms:created>
  <dcterms:modified xsi:type="dcterms:W3CDTF">2026-07-23T16:01:38Z</dcterms:modified>
</cp:coreProperties>
</file>

<file path=docProps/custom.xml><?xml version="1.0" encoding="utf-8"?>
<Properties xmlns="http://schemas.openxmlformats.org/officeDocument/2006/custom-properties" xmlns:vt="http://schemas.openxmlformats.org/officeDocument/2006/docPropsVTypes"/>
</file>