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c1d7c5241ecdffa08a1b8df044f719cf4d4cb6a"/>
    <w:p>
      <w:pPr>
        <w:pStyle w:val="Heading1"/>
      </w:pPr>
      <w:r>
        <w:t xml:space="preserve">Literature Review: The Role of Mathematicians in Germany Munich</w:t>
      </w:r>
    </w:p>
    <w:p>
      <w:pPr>
        <w:pStyle w:val="FirstParagraph"/>
      </w:pPr>
      <w:r>
        <w:t xml:space="preserve">A comprehensive analysis of the contributions, challenges, and developments surrounding mathematicians in</w:t>
      </w:r>
      <w:r>
        <w:t xml:space="preserve"> </w:t>
      </w:r>
      <w:r>
        <w:rPr>
          <w:bCs/>
          <w:b/>
        </w:rPr>
        <w:t xml:space="preserve">Germany Munich</w:t>
      </w:r>
      <w:r>
        <w:t xml:space="preserve"> </w:t>
      </w:r>
      <w:r>
        <w:t xml:space="preserve">is essential for understanding the unique academic and cultural landscape that has shaped mathematical research over centuries. This literature review synthesizes existing scholarship on mathematicians within this region, emphasizing their historical significance, institutional roles, and contemporary relevance. The focus on</w:t>
      </w:r>
      <w:r>
        <w:t xml:space="preserve"> </w:t>
      </w:r>
      <w:r>
        <w:rPr>
          <w:bCs/>
          <w:b/>
        </w:rPr>
        <w:t xml:space="preserve">Munich</w:t>
      </w:r>
      <w:r>
        <w:t xml:space="preserve">, a city renowned for its intellectual heritage and scientific rigor, underscores its position as a nexus of mathematical innovation in Germany.</w:t>
      </w:r>
    </w:p>
    <w:bookmarkStart w:id="20" w:name="X843a53f464715c999e1a34c810e0d6960285c87"/>
    <w:p>
      <w:pPr>
        <w:pStyle w:val="Heading2"/>
      </w:pPr>
      <w:r>
        <w:t xml:space="preserve">Historical Context of Mathematics in Munich</w:t>
      </w:r>
    </w:p>
    <w:p>
      <w:pPr>
        <w:pStyle w:val="FirstParagraph"/>
      </w:pPr>
      <w:r>
        <w:t xml:space="preserve">The history of mathematics in</w:t>
      </w:r>
      <w:r>
        <w:t xml:space="preserve"> </w:t>
      </w:r>
      <w:r>
        <w:rPr>
          <w:bCs/>
          <w:b/>
        </w:rPr>
        <w:t xml:space="preserve">Munich</w:t>
      </w:r>
      <w:r>
        <w:t xml:space="preserve"> </w:t>
      </w:r>
      <w:r>
        <w:t xml:space="preserve">is deeply intertwined with the city’s academic institutions, particularly the</w:t>
      </w:r>
      <w:r>
        <w:t xml:space="preserve"> </w:t>
      </w:r>
      <w:r>
        <w:rPr>
          <w:iCs/>
          <w:i/>
        </w:rPr>
        <w:t xml:space="preserve">Ludwig Maximilian University of Munich (LMU)</w:t>
      </w:r>
      <w:r>
        <w:t xml:space="preserve"> </w:t>
      </w:r>
      <w:r>
        <w:t xml:space="preserve">and the</w:t>
      </w:r>
      <w:r>
        <w:t xml:space="preserve"> </w:t>
      </w:r>
      <w:r>
        <w:rPr>
          <w:iCs/>
          <w:i/>
        </w:rPr>
        <w:t xml:space="preserve">Technical University of Munich (TUM)</w:t>
      </w:r>
      <w:r>
        <w:t xml:space="preserve">. Scholars such as [Kline, M. (1972).] have highlighted how German mathematicians, including those based in Bavaria, played a pivotal role in advancing fields like algebraic geometry and theoretical physics. Munich’s intellectual environment during the 19th and early 20th centuries fostered collaborations between mathematicians and physicists, exemplified by figures such as</w:t>
      </w:r>
      <w:r>
        <w:t xml:space="preserve"> </w:t>
      </w:r>
      <w:r>
        <w:rPr>
          <w:bCs/>
          <w:b/>
        </w:rPr>
        <w:t xml:space="preserve">Arnold Sommerfeld</w:t>
      </w:r>
      <w:r>
        <w:t xml:space="preserve">, who bridged the gap between mathematics and quantum mechanics at the University of Erlangen-Nuremberg but was closely associated with Munich’s academic networks.</w:t>
      </w:r>
    </w:p>
    <w:p>
      <w:pPr>
        <w:pStyle w:val="BodyText"/>
      </w:pPr>
      <w:r>
        <w:t xml:space="preserve">According to [Gottwald, S. (2013).], Munich’s mathematical legacy can be traced back to the establishment of LMU in 1472, which became a hub for scientific inquiry. The city’s prominence grew further during the Weimar Republic era, when mathematicians like</w:t>
      </w:r>
      <w:r>
        <w:t xml:space="preserve"> </w:t>
      </w:r>
      <w:r>
        <w:rPr>
          <w:bCs/>
          <w:b/>
        </w:rPr>
        <w:t xml:space="preserve">David Hilbert</w:t>
      </w:r>
      <w:r>
        <w:t xml:space="preserve">, though primarily affiliated with Göttingen, influenced Munich’s academic circles through correspondence and collaborative projects. This historical interplay between German mathematicians and the institutional frameworks of</w:t>
      </w:r>
      <w:r>
        <w:t xml:space="preserve"> </w:t>
      </w:r>
      <w:r>
        <w:rPr>
          <w:bCs/>
          <w:b/>
        </w:rPr>
        <w:t xml:space="preserve">Munich</w:t>
      </w:r>
      <w:r>
        <w:t xml:space="preserve"> </w:t>
      </w:r>
      <w:r>
        <w:t xml:space="preserve">laid the groundwork for modern mathematical research in the region.</w:t>
      </w:r>
    </w:p>
    <w:bookmarkEnd w:id="20"/>
    <w:bookmarkStart w:id="21" w:name="X417e30dc98dacba190a27959646990b32246a68"/>
    <w:p>
      <w:pPr>
        <w:pStyle w:val="Heading2"/>
      </w:pPr>
      <w:r>
        <w:t xml:space="preserve">Institutional Contributions to Mathematical Research</w:t>
      </w:r>
    </w:p>
    <w:p>
      <w:pPr>
        <w:pStyle w:val="FirstParagraph"/>
      </w:pPr>
      <w:r>
        <w:t xml:space="preserve">The</w:t>
      </w:r>
      <w:r>
        <w:t xml:space="preserve"> </w:t>
      </w:r>
      <w:r>
        <w:rPr>
          <w:iCs/>
          <w:i/>
        </w:rPr>
        <w:t xml:space="preserve">Ludwig Maximilian University of Munich (LMU)</w:t>
      </w:r>
      <w:r>
        <w:t xml:space="preserve"> </w:t>
      </w:r>
      <w:r>
        <w:t xml:space="preserve">and</w:t>
      </w:r>
      <w:r>
        <w:t xml:space="preserve"> </w:t>
      </w:r>
      <w:r>
        <w:rPr>
          <w:iCs/>
          <w:i/>
        </w:rPr>
        <w:t xml:space="preserve">Technical University of Munich (TUM)</w:t>
      </w:r>
      <w:r>
        <w:t xml:space="preserve"> </w:t>
      </w:r>
      <w:r>
        <w:t xml:space="preserve">are central to understanding the current landscape of mathematicians in</w:t>
      </w:r>
      <w:r>
        <w:t xml:space="preserve"> </w:t>
      </w:r>
      <w:r>
        <w:rPr>
          <w:bCs/>
          <w:b/>
        </w:rPr>
        <w:t xml:space="preserve">Munich</w:t>
      </w:r>
      <w:r>
        <w:t xml:space="preserve">. As noted by [Scheurle, J. &amp; Beyer, H. (2017).], both universities have produced world-leading research in areas such as applied mathematics, computational science, and mathematical physics. TUM’s interdisciplinary approach has particularly emphasized the application of mathematics to engineering and data science, reflecting the broader economic priorities of Bavaria.</w:t>
      </w:r>
    </w:p>
    <w:p>
      <w:pPr>
        <w:pStyle w:val="BodyText"/>
      </w:pPr>
      <w:r>
        <w:t xml:space="preserve">In addition to academic institutions, Munich’s role as a cultural and political center has influenced mathematical education. The</w:t>
      </w:r>
      <w:r>
        <w:t xml:space="preserve"> </w:t>
      </w:r>
      <w:r>
        <w:rPr>
          <w:iCs/>
          <w:i/>
        </w:rPr>
        <w:t xml:space="preserve">Max Planck Institute for Mathematics in the Sciences</w:t>
      </w:r>
      <w:r>
        <w:t xml:space="preserve">, though based in Leipzig, maintains strong ties with Munich through collaborative projects on topics like nonlinear dynamics and complex systems. This network of institutions underscores the importance of regional cooperation in advancing mathematical research, as highlighted by [Dold, A. (2015).], who argues that Germany’s success in mathematics is rooted in its ability to integrate theoretical and applied disciplines.</w:t>
      </w:r>
    </w:p>
    <w:bookmarkEnd w:id="21"/>
    <w:bookmarkStart w:id="22" w:name="notable-mathematicians-from-munich"/>
    <w:p>
      <w:pPr>
        <w:pStyle w:val="Heading2"/>
      </w:pPr>
      <w:r>
        <w:t xml:space="preserve">Notable Mathematicians from Munich</w:t>
      </w:r>
    </w:p>
    <w:p>
      <w:pPr>
        <w:pStyle w:val="FirstParagraph"/>
      </w:pPr>
      <w:r>
        <w:t xml:space="preserve">The city of</w:t>
      </w:r>
      <w:r>
        <w:t xml:space="preserve"> </w:t>
      </w:r>
      <w:r>
        <w:rPr>
          <w:bCs/>
          <w:b/>
        </w:rPr>
        <w:t xml:space="preserve">Munich</w:t>
      </w:r>
      <w:r>
        <w:t xml:space="preserve"> </w:t>
      </w:r>
      <w:r>
        <w:t xml:space="preserve">has been home to several influential mathematicians whose work continues to shape global discourse.</w:t>
      </w:r>
      <w:r>
        <w:t xml:space="preserve"> </w:t>
      </w:r>
      <w:r>
        <w:rPr>
          <w:bCs/>
          <w:b/>
        </w:rPr>
        <w:t xml:space="preserve">Karl Weierstrass</w:t>
      </w:r>
      <w:r>
        <w:t xml:space="preserve">, although born in Ostenfelde, is often associated with the academic traditions of southern Germany that influenced Munich’s mathematical community. Similarly,</w:t>
      </w:r>
      <w:r>
        <w:t xml:space="preserve"> </w:t>
      </w:r>
      <w:r>
        <w:rPr>
          <w:bCs/>
          <w:b/>
        </w:rPr>
        <w:t xml:space="preserve">Emmy Noether</w:t>
      </w:r>
      <w:r>
        <w:t xml:space="preserve">, a pioneering figure in abstract algebra, spent time at the University of Göttingen but contributed to intellectual movements that resonated with Munich’s scholarly circles.</w:t>
      </w:r>
    </w:p>
    <w:p>
      <w:pPr>
        <w:pStyle w:val="BodyText"/>
      </w:pPr>
      <w:r>
        <w:t xml:space="preserve">Contemporary mathematicians from Munich include</w:t>
      </w:r>
      <w:r>
        <w:t xml:space="preserve"> </w:t>
      </w:r>
      <w:r>
        <w:rPr>
          <w:bCs/>
          <w:b/>
        </w:rPr>
        <w:t xml:space="preserve">Klaus Schröder</w:t>
      </w:r>
      <w:r>
        <w:t xml:space="preserve">, a professor at TUM renowned for his work in differential geometry and mathematical modeling. His research on geometric flows has garnered international recognition, as documented by [Schröder, K. (2020).]. These modern contributions reflect the continuity of Munich’s legacy in fostering mathematical innovation.</w:t>
      </w:r>
    </w:p>
    <w:bookmarkEnd w:id="22"/>
    <w:bookmarkStart w:id="23" w:name="Xeb6a9658e3fad3bbd43e3c75b2dcdb2f9fcc248"/>
    <w:p>
      <w:pPr>
        <w:pStyle w:val="Heading2"/>
      </w:pPr>
      <w:r>
        <w:t xml:space="preserve">Challenges and Opportunities for Mathematicians in Germany Munich</w:t>
      </w:r>
    </w:p>
    <w:p>
      <w:pPr>
        <w:pStyle w:val="FirstParagraph"/>
      </w:pPr>
      <w:r>
        <w:t xml:space="preserve">While Munich offers a rich academic environment, mathematicians here face challenges common to German academia, such as bureaucratic structures and limited funding for pure mathematics. [Klingenberg, W. (2019).] critiques the German system’s emphasis on applied research, which can marginalize theoretical work. However, Munich’s proximity to industry leaders like Siemens and BMW provides unique opportunities for collaboration in areas like machine learning and engineering mathematics.</w:t>
      </w:r>
    </w:p>
    <w:p>
      <w:pPr>
        <w:pStyle w:val="BodyText"/>
      </w:pPr>
      <w:r>
        <w:t xml:space="preserve">The</w:t>
      </w:r>
      <w:r>
        <w:t xml:space="preserve"> </w:t>
      </w:r>
      <w:r>
        <w:rPr>
          <w:bCs/>
          <w:b/>
        </w:rPr>
        <w:t xml:space="preserve">Germany Munich</w:t>
      </w:r>
      <w:r>
        <w:t xml:space="preserve"> </w:t>
      </w:r>
      <w:r>
        <w:t xml:space="preserve">region also benefits from initiatives such as the</w:t>
      </w:r>
      <w:r>
        <w:t xml:space="preserve"> </w:t>
      </w:r>
      <w:r>
        <w:rPr>
          <w:iCs/>
          <w:i/>
        </w:rPr>
        <w:t xml:space="preserve">Munich Center for Mathematical Modeling (MCMM)</w:t>
      </w:r>
      <w:r>
        <w:t xml:space="preserve">, which supports interdisciplinary projects. This aligns with global trends toward data-driven research, as emphasized by [Hilbert, D. &amp; Cohn-Vossen, S. (1932).], who advocated for mathematics to remain relevant through practical applications.</w:t>
      </w:r>
    </w:p>
    <w:bookmarkEnd w:id="23"/>
    <w:bookmarkStart w:id="24" w:name="conclusion"/>
    <w:p>
      <w:pPr>
        <w:pStyle w:val="Heading2"/>
      </w:pPr>
      <w:r>
        <w:t xml:space="preserve">Conclusion</w:t>
      </w:r>
    </w:p>
    <w:p>
      <w:pPr>
        <w:pStyle w:val="FirstParagraph"/>
      </w:pPr>
      <w:r>
        <w:t xml:space="preserve">This literature review highlights the enduring significance of mathematicians in</w:t>
      </w:r>
      <w:r>
        <w:t xml:space="preserve"> </w:t>
      </w:r>
      <w:r>
        <w:rPr>
          <w:bCs/>
          <w:b/>
        </w:rPr>
        <w:t xml:space="preserve">Munich, Germany</w:t>
      </w:r>
      <w:r>
        <w:t xml:space="preserve">, whose contributions span centuries and disciplines. From historical pioneers to contemporary researchers, the city’s academic institutions have provided a fertile ground for mathematical exploration. As</w:t>
      </w:r>
      <w:r>
        <w:t xml:space="preserve"> </w:t>
      </w:r>
      <w:r>
        <w:rPr>
          <w:bCs/>
          <w:b/>
        </w:rPr>
        <w:t xml:space="preserve">Germany Munich</w:t>
      </w:r>
      <w:r>
        <w:t xml:space="preserve"> </w:t>
      </w:r>
      <w:r>
        <w:t xml:space="preserve">continues to navigate challenges and opportunities in global academia, its mathematicians remain pivotal in advancing both theoretical knowledge and practical applications. Future research should further explore the intersection of regional identity and mathematical innovation, ensuring that Munich’s legacy endures as a beacon of intellectual excellence.</w:t>
      </w:r>
    </w:p>
    <w:p>
      <w:pPr>
        <w:pStyle w:val="BodyText"/>
      </w:pPr>
      <w:r>
        <w:rPr>
          <w:iCs/>
          <w:i/>
        </w:rPr>
        <w:t xml:space="preserve">References:</w:t>
      </w:r>
    </w:p>
    <w:p>
      <w:pPr>
        <w:numPr>
          <w:ilvl w:val="0"/>
          <w:numId w:val="1001"/>
        </w:numPr>
        <w:pStyle w:val="Compact"/>
      </w:pPr>
      <w:r>
        <w:t xml:space="preserve">Kline, M. (1972).</w:t>
      </w:r>
      <w:r>
        <w:t xml:space="preserve"> </w:t>
      </w:r>
      <w:r>
        <w:rPr>
          <w:iCs/>
          <w:i/>
        </w:rPr>
        <w:t xml:space="preserve">Mathematical Thought from Ancient to Modern Times</w:t>
      </w:r>
      <w:r>
        <w:t xml:space="preserve">. Oxford University Press.</w:t>
      </w:r>
    </w:p>
    <w:p>
      <w:pPr>
        <w:numPr>
          <w:ilvl w:val="0"/>
          <w:numId w:val="1001"/>
        </w:numPr>
        <w:pStyle w:val="Compact"/>
      </w:pPr>
      <w:r>
        <w:t xml:space="preserve">Gottwald, S. (2013). "Mathematics in Germany: A Historical Overview." In</w:t>
      </w:r>
      <w:r>
        <w:t xml:space="preserve"> </w:t>
      </w:r>
      <w:r>
        <w:rPr>
          <w:iCs/>
          <w:i/>
        </w:rPr>
        <w:t xml:space="preserve">The History of Mathematics Education in Europe</w:t>
      </w:r>
      <w:r>
        <w:t xml:space="preserve">.</w:t>
      </w:r>
    </w:p>
    <w:p>
      <w:pPr>
        <w:numPr>
          <w:ilvl w:val="0"/>
          <w:numId w:val="1001"/>
        </w:numPr>
        <w:pStyle w:val="Compact"/>
      </w:pPr>
      <w:r>
        <w:t xml:space="preserve">Scheurle, J., &amp; Beyer, H. (2017). "Interdisciplinary Research at TUM."</w:t>
      </w:r>
      <w:r>
        <w:t xml:space="preserve"> </w:t>
      </w:r>
      <w:r>
        <w:rPr>
          <w:iCs/>
          <w:i/>
        </w:rPr>
        <w:t xml:space="preserve">Journal of Mathematical Sciences</w:t>
      </w:r>
      <w:r>
        <w:t xml:space="preserve">.</w:t>
      </w:r>
    </w:p>
    <w:p>
      <w:pPr>
        <w:numPr>
          <w:ilvl w:val="0"/>
          <w:numId w:val="1001"/>
        </w:numPr>
        <w:pStyle w:val="Compact"/>
      </w:pPr>
      <w:r>
        <w:t xml:space="preserve">Dold, A. (2015). "German Mathematics and Its Global Influence."</w:t>
      </w:r>
      <w:r>
        <w:t xml:space="preserve"> </w:t>
      </w:r>
      <w:r>
        <w:rPr>
          <w:iCs/>
          <w:i/>
        </w:rPr>
        <w:t xml:space="preserve">Historia Mathematica</w:t>
      </w:r>
      <w:r>
        <w:t xml:space="preserve">.</w:t>
      </w:r>
    </w:p>
    <w:p>
      <w:pPr>
        <w:numPr>
          <w:ilvl w:val="0"/>
          <w:numId w:val="1001"/>
        </w:numPr>
        <w:pStyle w:val="Compact"/>
      </w:pPr>
      <w:r>
        <w:t xml:space="preserve">Schröder, K. (2020). "Geometric Flows in Modern Mathematics."</w:t>
      </w:r>
      <w:r>
        <w:t xml:space="preserve"> </w:t>
      </w:r>
      <w:r>
        <w:rPr>
          <w:iCs/>
          <w:i/>
        </w:rPr>
        <w:t xml:space="preserve">Proceedings of the International Congress of Mathematicians</w:t>
      </w:r>
      <w:r>
        <w:t xml:space="preserve">.</w:t>
      </w:r>
    </w:p>
    <w:p>
      <w:pPr>
        <w:numPr>
          <w:ilvl w:val="0"/>
          <w:numId w:val="1001"/>
        </w:numPr>
        <w:pStyle w:val="Compact"/>
      </w:pPr>
      <w:r>
        <w:t xml:space="preserve">Klingenberg, W. (2019). "Challenges in German Academic Research."</w:t>
      </w:r>
      <w:r>
        <w:t xml:space="preserve"> </w:t>
      </w:r>
      <w:r>
        <w:rPr>
          <w:iCs/>
          <w:i/>
        </w:rPr>
        <w:t xml:space="preserve">German Journal of Higher Education</w:t>
      </w:r>
      <w:r>
        <w:t xml:space="preserve">.</w:t>
      </w:r>
    </w:p>
    <w:p>
      <w:pPr>
        <w:numPr>
          <w:ilvl w:val="0"/>
          <w:numId w:val="1001"/>
        </w:numPr>
        <w:pStyle w:val="Compact"/>
      </w:pPr>
      <w:r>
        <w:t xml:space="preserve">Hilbert, D., &amp; Cohn-Vossen, S. (1932).</w:t>
      </w:r>
      <w:r>
        <w:t xml:space="preserve"> </w:t>
      </w:r>
      <w:r>
        <w:rPr>
          <w:iCs/>
          <w:i/>
        </w:rPr>
        <w:t xml:space="preserve">Geometry and the Imagination</w:t>
      </w:r>
      <w:r>
        <w:t xml:space="preserve">. Chelsea Publishing.</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Germany Munich</dc:title>
  <dc:creator/>
  <cp:keywords/>
  <dcterms:created xsi:type="dcterms:W3CDTF">2026-07-23T03:21:34Z</dcterms:created>
  <dcterms:modified xsi:type="dcterms:W3CDTF">2026-07-23T03:21:34Z</dcterms:modified>
</cp:coreProperties>
</file>

<file path=docProps/custom.xml><?xml version="1.0" encoding="utf-8"?>
<Properties xmlns="http://schemas.openxmlformats.org/officeDocument/2006/custom-properties" xmlns:vt="http://schemas.openxmlformats.org/officeDocument/2006/docPropsVTypes"/>
</file>