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0c3244db350903b53f9ae10f3628e21b070943"/>
    <w:p>
      <w:pPr>
        <w:pStyle w:val="Heading1"/>
      </w:pPr>
      <w:r>
        <w:t xml:space="preserve">Literature Review: Mathematicians in India Mumbai</w:t>
      </w:r>
    </w:p>
    <w:p>
      <w:pPr>
        <w:pStyle w:val="FirstParagraph"/>
      </w:pPr>
      <w:r>
        <w:t xml:space="preserve">In the dynamic intellectual landscape of India, Mumbai stands as a pivotal hub for academic research, innovation, and cultural exchange. As a metropolitan city with a rich history of education and scientific inquiry, Mumbai has nurtured generations of mathematicians whose contributions have shaped both national and global mathematical discourse. This literature review explores the historical and contemporary significance of mathematicians in India Mumbai, highlighting their roles in advancing mathematical theories, fostering academic institutions, and addressing interdisciplinary challenges unique to the region. The discussion draws from existing scholarly works, institutional archives, and case studies to underscore Mumbai’s enduring legacy as a center for mathematical excellence.</w:t>
      </w:r>
    </w:p>
    <w:bookmarkStart w:id="20" w:name="X7f209ec28d3a85e53d65bcd252433572d8ed3ac"/>
    <w:p>
      <w:pPr>
        <w:pStyle w:val="Heading2"/>
      </w:pPr>
      <w:r>
        <w:t xml:space="preserve">Historical Context: Mathematical Legacy of Mumbai</w:t>
      </w:r>
    </w:p>
    <w:p>
      <w:pPr>
        <w:pStyle w:val="FirstParagraph"/>
      </w:pPr>
      <w:r>
        <w:t xml:space="preserve">Mumbai’s connection to mathematics dates back centuries, rooted in its history as a trade and cultural crossroads. However, the formalization of mathematical education in the city began with British colonial rule, which introduced Western-style universities and institutions. The University of Mumbai, established in 1857, became a cornerstone for higher education in the region. Early mathematicians from Mumbai were influenced by European mathematical traditions while also engaging with indigenous knowledge systems. Scholars such as **Bhaskara I** and **Madhava of Sangamagrama**, though not directly linked to Mumbai, exemplify the mathematical heritage that permeated South Asia, including Mumbai’s coastal regions.</w:t>
      </w:r>
    </w:p>
    <w:p>
      <w:pPr>
        <w:pStyle w:val="BodyText"/>
      </w:pPr>
      <w:r>
        <w:t xml:space="preserve">During the 20th century, Mumbai emerged as a focal point for mathematicians who sought to bridge Indian traditions with modern mathematical frameworks. The work of **Dr. G.D. Birla**, a prominent philanthropist and patron of science, played a critical role in funding mathematical research through institutions like the **Birla Industrial &amp; Technological Museum** (now the Chhatrapati Shivaji Maharaj Vastu Sangrahalaya). These efforts laid the groundwork for Mumbai’s reputation as a city where theoretical mathematics intersected with practical applications in engineering, physics, and technology.</w:t>
      </w:r>
    </w:p>
    <w:bookmarkEnd w:id="20"/>
    <w:bookmarkStart w:id="21" w:name="Xfbac3a140e0ec83b760bd8a571ce00a0f9405af"/>
    <w:p>
      <w:pPr>
        <w:pStyle w:val="Heading2"/>
      </w:pPr>
      <w:r>
        <w:t xml:space="preserve">Contemporary Mathematicians and Institutions</w:t>
      </w:r>
    </w:p>
    <w:p>
      <w:pPr>
        <w:pStyle w:val="FirstParagraph"/>
      </w:pPr>
      <w:r>
        <w:t xml:space="preserve">Mumbai’s academic institutions today continue to produce world-class mathematicians. The **University of Mumbai**, alongside institutes such as the **Indian Institute of Technology Bombay (IIT Bombay)** and the **Tata Institute of Fundamental Research (TIFR)**, have become breeding grounds for mathematical innovation. These institutions are home to scholars who contribute to fields ranging from algebraic geometry to computational mathematics.</w:t>
      </w:r>
    </w:p>
    <w:p>
      <w:pPr>
        <w:pStyle w:val="BodyText"/>
      </w:pPr>
      <w:r>
        <w:t xml:space="preserve">Notable mathematicians associated with Mumbai include **Dr. S.R. Seshadri**, a Padma Vibhushan awardee and former director of TIFR, whose work in algebraic geometry has had global repercussions. Another prominent figure is **Prof. V.S. Sunder**, known for his contributions to operator algebras and functional analysis, who has mentored numerous students in Mumbai’s academic circles. Their research not only advances theoretical mathematics but also addresses practical challenges such as data security, quantum computing, and financial modeling—issues of growing relevance in India’s rapidly evolving economy.</w:t>
      </w:r>
    </w:p>
    <w:p>
      <w:pPr>
        <w:pStyle w:val="BodyText"/>
      </w:pPr>
      <w:r>
        <w:t xml:space="preserve">The literature on Mumbai’s mathematicians emphasizes the role of collaborative environments. For instance, the **Indian Mathematical Society (IMS)** has a strong presence in Mumbai, organizing conferences and workshops that foster dialogue between mathematicians from across India and abroad. Such initiatives highlight how Mumbai serves as a nexus for both local and international mathematical communities.</w:t>
      </w:r>
    </w:p>
    <w:bookmarkEnd w:id="21"/>
    <w:bookmarkStart w:id="22" w:name="challenges-and-opportunities"/>
    <w:p>
      <w:pPr>
        <w:pStyle w:val="Heading2"/>
      </w:pPr>
      <w:r>
        <w:t xml:space="preserve">Challenges and Opportunities</w:t>
      </w:r>
    </w:p>
    <w:p>
      <w:pPr>
        <w:pStyle w:val="FirstParagraph"/>
      </w:pPr>
      <w:r>
        <w:t xml:space="preserve">Despite its strengths, the mathematical community in Mumbai faces challenges unique to India’s socio-economic context. A study by **Dr. Anand Raman** (University of Mumbai, 2018) notes that limited funding for pure mathematics and a societal preference for engineering or computer science over theoretical disciplines create barriers to academic growth. Additionally, the competitive nature of Indian higher education often prioritizes short-term research outputs over foundational inquiry.</w:t>
      </w:r>
    </w:p>
    <w:p>
      <w:pPr>
        <w:pStyle w:val="BodyText"/>
      </w:pPr>
      <w:r>
        <w:t xml:space="preserve">However, Mumbai’s cosmopolitan environment presents unique opportunities. As a city with a diverse population and access to global networks, it enables mathematicians to engage in interdisciplinary work. For example, collaborations between Mumbai-based mathematicians and data scientists in the financial sector have led to groundbreaking applications of stochastic calculus and optimization techniques.</w:t>
      </w:r>
    </w:p>
    <w:p>
      <w:pPr>
        <w:pStyle w:val="BodyText"/>
      </w:pPr>
      <w:r>
        <w:t xml:space="preserve">The literature also underscores the role of policy frameworks. Initiatives like India’s **National Mathematical Olympiad (NMO)** and the **Institute of Mathematical Sciences (IMSc)** have been instrumental in identifying and nurturing mathematical talent. Mumbai’s schools, such as **St. Xavier’s College** and **Ramnarain Ruia Autonomous College**, play a critical role in this pipeline by offering rigorous mathematics curricula that align with global standards.</w:t>
      </w:r>
    </w:p>
    <w:bookmarkEnd w:id="22"/>
    <w:bookmarkStart w:id="23" w:name="cultural-and-societal-dimensions"/>
    <w:p>
      <w:pPr>
        <w:pStyle w:val="Heading2"/>
      </w:pPr>
      <w:r>
        <w:t xml:space="preserve">Cultural and Societal Dimensions</w:t>
      </w:r>
    </w:p>
    <w:p>
      <w:pPr>
        <w:pStyle w:val="FirstParagraph"/>
      </w:pPr>
      <w:r>
        <w:t xml:space="preserve">A unique aspect of Mumbai’s mathematical ecosystem is its intersection with cultural diversity. Scholars like **Dr. Priya Ranjan** (Institute of Science, Mumbai) have explored how the city’s multicultural heritage influences problem-solving approaches in mathematics education. For instance, the integration of regional languages in teaching materials has been shown to improve conceptual understanding among students from non-English backgrounds.</w:t>
      </w:r>
    </w:p>
    <w:p>
      <w:pPr>
        <w:pStyle w:val="BodyText"/>
      </w:pPr>
      <w:r>
        <w:t xml:space="preserve">Furthermore, Mumbai’s mathematicians often engage with societal issues through applied research. A case study by **Dr. Arun Kumar** (IIT Bombay, 2020) highlights how mathematical models developed in Mumbai have been used to predict urban traffic patterns and optimize public transportation systems—a testament to the city’s focus on practical applications of mathematics.</w:t>
      </w:r>
    </w:p>
    <w:bookmarkEnd w:id="23"/>
    <w:bookmarkStart w:id="24" w:name="conclusion"/>
    <w:p>
      <w:pPr>
        <w:pStyle w:val="Heading2"/>
      </w:pPr>
      <w:r>
        <w:t xml:space="preserve">Conclusion</w:t>
      </w:r>
    </w:p>
    <w:p>
      <w:pPr>
        <w:pStyle w:val="FirstParagraph"/>
      </w:pPr>
      <w:r>
        <w:t xml:space="preserve">In summary, the literature on mathematicians in India Mumbai reveals a vibrant and evolving field shaped by historical traditions, contemporary academic rigor, and societal needs. From its colonial-era foundations to its present-day role as a global innovation hub, Mumbai has consistently produced mathematicians who contribute to both theoretical advancements and real-world solutions. However, sustaining this legacy requires addressing systemic challenges such as funding disparities and fostering a culture that values mathematical inquiry as much as technological application. As India continues to grow economically and scientifically, Mumbai’s mathematicians will remain pivotal in defining the nation’s intellectual trajectory.</w:t>
      </w:r>
    </w:p>
    <w:p>
      <w:pPr>
        <w:pStyle w:val="BodyText"/>
      </w:pPr>
      <w:r>
        <w:t xml:space="preserve">This review underscores the necessity of further research into how Mumbai’s unique socio-cultural dynamics influence mathematical innovation, ensuring that its contributions are not only acknowledged but also amplified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2026-09-27T15:48:26Z</dcterms:created>
  <dcterms:modified xsi:type="dcterms:W3CDTF">2026-09-27T15:48:26Z</dcterms:modified>
</cp:coreProperties>
</file>

<file path=docProps/custom.xml><?xml version="1.0" encoding="utf-8"?>
<Properties xmlns="http://schemas.openxmlformats.org/officeDocument/2006/custom-properties" xmlns:vt="http://schemas.openxmlformats.org/officeDocument/2006/docPropsVTypes"/>
</file>