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5418446221d0cd4bad3acbb6966354e918d41a7"/>
    <w:p>
      <w:pPr>
        <w:pStyle w:val="Heading1"/>
      </w:pPr>
      <w:r>
        <w:t xml:space="preserve">Literature Review: The Role of Mathematicians in Japan Kyoto</w:t>
      </w:r>
    </w:p>
    <w:p>
      <w:pPr>
        <w:pStyle w:val="FirstParagraph"/>
      </w:pPr>
      <w:r>
        <w:rPr>
          <w:bCs/>
          <w:b/>
        </w:rPr>
        <w:t xml:space="preserve">Literature Review</w:t>
      </w:r>
      <w:r>
        <w:t xml:space="preserve"> </w:t>
      </w:r>
      <w:r>
        <w:t xml:space="preserve">serves as a critical synthesis of existing scholarly works on a specific topic, offering insights into its historical development, current state, and future directions. In this document, we focus on the contributions of</w:t>
      </w:r>
      <w:r>
        <w:t xml:space="preserve"> </w:t>
      </w:r>
      <w:r>
        <w:rPr>
          <w:bCs/>
          <w:b/>
        </w:rPr>
        <w:t xml:space="preserve">Mathematician</w:t>
      </w:r>
      <w:r>
        <w:t xml:space="preserve">s in</w:t>
      </w:r>
      <w:r>
        <w:t xml:space="preserve"> </w:t>
      </w:r>
      <w:r>
        <w:rPr>
          <w:bCs/>
          <w:b/>
        </w:rPr>
        <w:t xml:space="preserve">Japan Kyoto</w:t>
      </w:r>
      <w:r>
        <w:t xml:space="preserve">, examining how this city has historically and contemporarily shaped mathematical innovation. Kyoto’s unique cultural and academic environment has made it a focal point for mathematical research, particularly in Japan, where it bridges traditional knowledge systems with modern advancements.</w:t>
      </w:r>
    </w:p>
    <w:bookmarkStart w:id="20" w:name="X0febc8dafad3f7a44678133d675633900cb3965"/>
    <w:p>
      <w:pPr>
        <w:pStyle w:val="Heading2"/>
      </w:pPr>
      <w:r>
        <w:t xml:space="preserve">Historical Context of Mathematics in Japan Kyoto</w:t>
      </w:r>
    </w:p>
    <w:p>
      <w:pPr>
        <w:pStyle w:val="FirstParagraph"/>
      </w:pPr>
      <w:r>
        <w:t xml:space="preserve">The roots of mathematics in</w:t>
      </w:r>
      <w:r>
        <w:t xml:space="preserve"> </w:t>
      </w:r>
      <w:r>
        <w:rPr>
          <w:bCs/>
          <w:b/>
        </w:rPr>
        <w:t xml:space="preserve">Japan Kyoto</w:t>
      </w:r>
      <w:r>
        <w:t xml:space="preserve"> </w:t>
      </w:r>
      <w:r>
        <w:t xml:space="preserve">trace back to the Heian period (794–1185), when Chinese mathematical texts were introduced via the Silk Road. However, it was during the Edo period (1603–1868) that</w:t>
      </w:r>
      <w:r>
        <w:t xml:space="preserve"> </w:t>
      </w:r>
      <w:r>
        <w:rPr>
          <w:bCs/>
          <w:b/>
        </w:rPr>
        <w:t xml:space="preserve">Japan</w:t>
      </w:r>
      <w:r>
        <w:t xml:space="preserve"> </w:t>
      </w:r>
      <w:r>
        <w:t xml:space="preserve">developed its own distinct mathematical tradition, known as</w:t>
      </w:r>
      <w:r>
        <w:t xml:space="preserve"> </w:t>
      </w:r>
      <w:r>
        <w:rPr>
          <w:iCs/>
          <w:i/>
        </w:rPr>
        <w:t xml:space="preserve">wasan</w:t>
      </w:r>
      <w:r>
        <w:t xml:space="preserve">. Kyoto, as a cultural and intellectual hub during this era, played a pivotal role in fostering this indigenous system. Scholars like Seki Takakazu (1642–1708), often regarded as the father of Japanese mathematics, emerged from Kyoto’s academic circles. His work on calculus and number theory laid foundational principles that predated European developments by decades.</w:t>
      </w:r>
    </w:p>
    <w:p>
      <w:pPr>
        <w:pStyle w:val="BodyText"/>
      </w:pPr>
      <w:r>
        <w:t xml:space="preserve">Literature on</w:t>
      </w:r>
      <w:r>
        <w:t xml:space="preserve"> </w:t>
      </w:r>
      <w:r>
        <w:rPr>
          <w:bCs/>
          <w:b/>
        </w:rPr>
        <w:t xml:space="preserve">Japan Kyoto</w:t>
      </w:r>
      <w:r>
        <w:t xml:space="preserve"> </w:t>
      </w:r>
      <w:r>
        <w:t xml:space="preserve">highlights how local mathematicians adapted foreign concepts to suit Japanese needs. For instance, the</w:t>
      </w:r>
      <w:r>
        <w:t xml:space="preserve"> </w:t>
      </w:r>
      <w:r>
        <w:rPr>
          <w:iCs/>
          <w:i/>
        </w:rPr>
        <w:t xml:space="preserve">jinkōki</w:t>
      </w:r>
      <w:r>
        <w:t xml:space="preserve">, a popular mathematical manual from the Edo period, was widely used in Kyoto’s educational institutions. This synthesis of Chinese and European influences underscores the city’s historical role as a crossroads for mathematical exchange.</w:t>
      </w:r>
    </w:p>
    <w:bookmarkEnd w:id="20"/>
    <w:bookmarkStart w:id="21" w:name="key-figures-mathematicians-from-kyoto"/>
    <w:p>
      <w:pPr>
        <w:pStyle w:val="Heading2"/>
      </w:pPr>
      <w:r>
        <w:t xml:space="preserve">Key Figures: Mathematicians from Kyoto</w:t>
      </w:r>
    </w:p>
    <w:p>
      <w:pPr>
        <w:pStyle w:val="FirstParagraph"/>
      </w:pPr>
      <w:r>
        <w:rPr>
          <w:bCs/>
          <w:b/>
        </w:rPr>
        <w:t xml:space="preserve">Literature Review</w:t>
      </w:r>
      <w:r>
        <w:t xml:space="preserve">s on</w:t>
      </w:r>
      <w:r>
        <w:t xml:space="preserve"> </w:t>
      </w:r>
      <w:r>
        <w:rPr>
          <w:bCs/>
          <w:b/>
        </w:rPr>
        <w:t xml:space="preserve">Japan Kyoto</w:t>
      </w:r>
      <w:r>
        <w:t xml:space="preserve"> </w:t>
      </w:r>
      <w:r>
        <w:t xml:space="preserve">frequently cite prominent mathematicians who have contributed to global mathematics. One such figure is Yamabe Hidehiko (1924–1993), known for his work on the Yamabe problem in differential geometry. His research, conducted at Kyoto University, solved a longstanding issue in the field of geometric analysis. Another notable name is Masaki Kashiwara, whose contributions to algebraic analysis and representation theory have earned international acclaim.</w:t>
      </w:r>
    </w:p>
    <w:p>
      <w:pPr>
        <w:pStyle w:val="BodyText"/>
      </w:pPr>
      <w:r>
        <w:t xml:space="preserve">Kyoto’s academic institutions, particularly</w:t>
      </w:r>
      <w:r>
        <w:t xml:space="preserve"> </w:t>
      </w:r>
      <w:r>
        <w:rPr>
          <w:bCs/>
          <w:b/>
        </w:rPr>
        <w:t xml:space="preserve">Japan Kyoto</w:t>
      </w:r>
      <w:r>
        <w:t xml:space="preserve">’s Kyoto University, have nurtured generations of mathematicians. The university’s establishment in 1897 marked a turning point in Japan’s modernization of science and mathematics. Literature emphasizes that the university’s emphasis on interdisciplinary research and collaboration with global scholars has made it a magnet for mathematical talent.</w:t>
      </w:r>
    </w:p>
    <w:bookmarkEnd w:id="21"/>
    <w:bookmarkStart w:id="22" w:name="contemporary-research-trends"/>
    <w:p>
      <w:pPr>
        <w:pStyle w:val="Heading2"/>
      </w:pPr>
      <w:r>
        <w:t xml:space="preserve">Contemporary Research Trends</w:t>
      </w:r>
    </w:p>
    <w:p>
      <w:pPr>
        <w:pStyle w:val="FirstParagraph"/>
      </w:pPr>
      <w:r>
        <w:t xml:space="preserve">In recent decades,</w:t>
      </w:r>
      <w:r>
        <w:t xml:space="preserve"> </w:t>
      </w:r>
      <w:r>
        <w:rPr>
          <w:bCs/>
          <w:b/>
        </w:rPr>
        <w:t xml:space="preserve">Japan Kyoto</w:t>
      </w:r>
      <w:r>
        <w:t xml:space="preserve"> </w:t>
      </w:r>
      <w:r>
        <w:t xml:space="preserve">has continued to be a leader in advanced mathematical research. The Research Institute for Mathematical Sciences (RIMS), located at Kyoto University, is renowned worldwide for hosting cutting-edge research in areas such as algebraic geometry, number theory, and topology. Literature on this subject often highlights RIMS’s role in fostering collaborations between Japanese and international mathematicians.</w:t>
      </w:r>
    </w:p>
    <w:p>
      <w:pPr>
        <w:pStyle w:val="BodyText"/>
      </w:pPr>
      <w:r>
        <w:t xml:space="preserve">A key theme in contemporary literature is the integration of computational tools into mathematical research. For example, Kyoto-based mathematicians have pioneered the use of machine learning algorithms to solve complex problems in number theory. This trend reflects a broader shift toward interdisciplinary approaches, as noted in numerous</w:t>
      </w:r>
      <w:r>
        <w:t xml:space="preserve"> </w:t>
      </w:r>
      <w:r>
        <w:rPr>
          <w:bCs/>
          <w:b/>
        </w:rPr>
        <w:t xml:space="preserve">Literature Review</w:t>
      </w:r>
      <w:r>
        <w:t xml:space="preserve">s analyzing Japan’s scientific advancements.</w:t>
      </w:r>
    </w:p>
    <w:bookmarkEnd w:id="22"/>
    <w:bookmarkStart w:id="23" w:name="challenges-and-opportunities"/>
    <w:p>
      <w:pPr>
        <w:pStyle w:val="Heading2"/>
      </w:pPr>
      <w:r>
        <w:t xml:space="preserve">Challenges and Opportunities</w:t>
      </w:r>
    </w:p>
    <w:p>
      <w:pPr>
        <w:pStyle w:val="FirstParagraph"/>
      </w:pPr>
      <w:r>
        <w:rPr>
          <w:bCs/>
          <w:b/>
        </w:rPr>
        <w:t xml:space="preserve">Literature Review</w:t>
      </w:r>
      <w:r>
        <w:t xml:space="preserve">s on</w:t>
      </w:r>
      <w:r>
        <w:t xml:space="preserve"> </w:t>
      </w:r>
      <w:r>
        <w:rPr>
          <w:bCs/>
          <w:b/>
        </w:rPr>
        <w:t xml:space="preserve">Japan Kyoto</w:t>
      </w:r>
      <w:r>
        <w:t xml:space="preserve"> </w:t>
      </w:r>
      <w:r>
        <w:t xml:space="preserve">also address challenges faced by mathematicians in the region. One recurring theme is the tension between preserving traditional mathematical knowledge (</w:t>
      </w:r>
      <w:r>
        <w:rPr>
          <w:iCs/>
          <w:i/>
        </w:rPr>
        <w:t xml:space="preserve">wasan</w:t>
      </w:r>
      <w:r>
        <w:t xml:space="preserve">) and embracing modern methodologies. While some scholars argue that</w:t>
      </w:r>
      <w:r>
        <w:t xml:space="preserve"> </w:t>
      </w:r>
      <w:r>
        <w:rPr>
          <w:iCs/>
          <w:i/>
        </w:rPr>
        <w:t xml:space="preserve">wasan</w:t>
      </w:r>
      <w:r>
        <w:t xml:space="preserve">’s emphasis on problem-solving and visualization remains relevant, others stress the need for greater alignment with global standards.</w:t>
      </w:r>
    </w:p>
    <w:p>
      <w:pPr>
        <w:pStyle w:val="BodyText"/>
      </w:pPr>
      <w:r>
        <w:t xml:space="preserve">Educational reforms in</w:t>
      </w:r>
      <w:r>
        <w:t xml:space="preserve"> </w:t>
      </w:r>
      <w:r>
        <w:rPr>
          <w:bCs/>
          <w:b/>
        </w:rPr>
        <w:t xml:space="preserve">Japan Kyoto</w:t>
      </w:r>
      <w:r>
        <w:t xml:space="preserve"> </w:t>
      </w:r>
      <w:r>
        <w:t xml:space="preserve">have also posed challenges. The shift toward standardized testing and rote learning has raised concerns about stifling creativity in mathematical education. However, literature suggests that initiatives like Kyoto’s</w:t>
      </w:r>
      <w:r>
        <w:t xml:space="preserve"> </w:t>
      </w:r>
      <w:r>
        <w:rPr>
          <w:iCs/>
          <w:i/>
        </w:rPr>
        <w:t xml:space="preserve">Mizukara</w:t>
      </w:r>
      <w:r>
        <w:t xml:space="preserve"> </w:t>
      </w:r>
      <w:r>
        <w:t xml:space="preserve">mathematics festival aim to counter this by promoting interactive and culturally rooted learning experiences.</w:t>
      </w:r>
    </w:p>
    <w:bookmarkEnd w:id="23"/>
    <w:bookmarkStart w:id="24" w:name="cultural-and-institutional-influences"/>
    <w:p>
      <w:pPr>
        <w:pStyle w:val="Heading2"/>
      </w:pPr>
      <w:r>
        <w:t xml:space="preserve">Cultural and Institutional Influences</w:t>
      </w:r>
    </w:p>
    <w:p>
      <w:pPr>
        <w:pStyle w:val="FirstParagraph"/>
      </w:pPr>
      <w:r>
        <w:t xml:space="preserve">The cultural ethos of</w:t>
      </w:r>
      <w:r>
        <w:t xml:space="preserve"> </w:t>
      </w:r>
      <w:r>
        <w:rPr>
          <w:bCs/>
          <w:b/>
        </w:rPr>
        <w:t xml:space="preserve">Japan Kyoto</w:t>
      </w:r>
      <w:r>
        <w:t xml:space="preserve"> </w:t>
      </w:r>
      <w:r>
        <w:t xml:space="preserve">deeply influences its mathematical community. The city’s historical reverence for precision, discipline, and aesthetic harmony aligns with the values of rigorous proof and elegant solutions in mathematics. Literature often notes that this cultural context fosters a unique approach to problem-solving among local mathematicians.</w:t>
      </w:r>
    </w:p>
    <w:p>
      <w:pPr>
        <w:pStyle w:val="BodyText"/>
      </w:pPr>
      <w:r>
        <w:t xml:space="preserve">Institutional support plays a critical role in sustaining Kyoto’s mathematical legacy. The Japan Society for the Promotion of Science (JSPS) and Kyoto University’s funding programs provide resources for both foundational research and applied mathematics. This infrastructure ensures that</w:t>
      </w:r>
      <w:r>
        <w:t xml:space="preserve"> </w:t>
      </w:r>
      <w:r>
        <w:rPr>
          <w:bCs/>
          <w:b/>
        </w:rPr>
        <w:t xml:space="preserve">Mathematician</w:t>
      </w:r>
      <w:r>
        <w:t xml:space="preserve">s in Kyoto can pursue long-term projects without financial constraints, a factor frequently cited in literature reviews on Japanese academic environments.</w:t>
      </w:r>
    </w:p>
    <w:bookmarkEnd w:id="24"/>
    <w:bookmarkStart w:id="25" w:name="X5b484482012ba2a4aca05794aea0c653ce37017"/>
    <w:p>
      <w:pPr>
        <w:pStyle w:val="Heading2"/>
      </w:pPr>
      <w:r>
        <w:t xml:space="preserve">Conclusion: The Future of Mathematics in Japan Kyoto</w:t>
      </w:r>
    </w:p>
    <w:p>
      <w:pPr>
        <w:pStyle w:val="FirstParagraph"/>
      </w:pPr>
      <w:r>
        <w:rPr>
          <w:bCs/>
          <w:b/>
        </w:rPr>
        <w:t xml:space="preserve">Literature Review</w:t>
      </w:r>
      <w:r>
        <w:t xml:space="preserve">s consistently affirm that</w:t>
      </w:r>
      <w:r>
        <w:t xml:space="preserve"> </w:t>
      </w:r>
      <w:r>
        <w:rPr>
          <w:bCs/>
          <w:b/>
        </w:rPr>
        <w:t xml:space="preserve">Japan Kyoto</w:t>
      </w:r>
      <w:r>
        <w:t xml:space="preserve"> </w:t>
      </w:r>
      <w:r>
        <w:t xml:space="preserve">occupies a unique position in the global mathematical landscape. Its blend of historical tradition, institutional excellence, and cultural innovation makes it an ideal environment for</w:t>
      </w:r>
      <w:r>
        <w:t xml:space="preserve"> </w:t>
      </w:r>
      <w:r>
        <w:rPr>
          <w:bCs/>
          <w:b/>
        </w:rPr>
        <w:t xml:space="preserve">Mathematician</w:t>
      </w:r>
      <w:r>
        <w:t xml:space="preserve">s to thrive. As challenges like educational reform and global competition persist, Kyoto’s commitment to fostering creativity and interdisciplinary research will be crucial in shaping the future of mathematics.</w:t>
      </w:r>
    </w:p>
    <w:p>
      <w:pPr>
        <w:pStyle w:val="BodyText"/>
      </w:pPr>
      <w:r>
        <w:t xml:space="preserve">In conclusion, this</w:t>
      </w:r>
      <w:r>
        <w:t xml:space="preserve"> </w:t>
      </w:r>
      <w:r>
        <w:rPr>
          <w:bCs/>
          <w:b/>
        </w:rPr>
        <w:t xml:space="preserve">Literature Review</w:t>
      </w:r>
      <w:r>
        <w:t xml:space="preserve"> </w:t>
      </w:r>
      <w:r>
        <w:t xml:space="preserve">underscores the enduring significance of</w:t>
      </w:r>
      <w:r>
        <w:t xml:space="preserve"> </w:t>
      </w:r>
      <w:r>
        <w:rPr>
          <w:bCs/>
          <w:b/>
        </w:rPr>
        <w:t xml:space="preserve">Japan Kyoto</w:t>
      </w:r>
      <w:r>
        <w:t xml:space="preserve"> </w:t>
      </w:r>
      <w:r>
        <w:t xml:space="preserve">as a center for mathematical excellence. By examining its historical contributions, contemporary achievements, and cultural influences, we gain a deeper appreciation of how this city continues to inspire and shape the field of mathematics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2026-07-23T23:12:42Z</dcterms:created>
  <dcterms:modified xsi:type="dcterms:W3CDTF">2026-07-23T23:12:42Z</dcterms:modified>
</cp:coreProperties>
</file>

<file path=docProps/custom.xml><?xml version="1.0" encoding="utf-8"?>
<Properties xmlns="http://schemas.openxmlformats.org/officeDocument/2006/custom-properties" xmlns:vt="http://schemas.openxmlformats.org/officeDocument/2006/docPropsVTypes"/>
</file>