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659331ad033a906a3f7e67c515fb6d3d01687c8"/>
    <w:p>
      <w:pPr>
        <w:pStyle w:val="Heading1"/>
      </w:pPr>
      <w:r>
        <w:t xml:space="preserve">Literature Review: The Role of Mathematicians in the United Kingdom, with a Focus on Birmingham</w:t>
      </w:r>
    </w:p>
    <w:p>
      <w:pPr>
        <w:pStyle w:val="FirstParagraph"/>
      </w:pPr>
      <w:r>
        <w:t xml:space="preserve">This Literature Review explores the historical and contemporary contributions of mathematicians within the context of the United Kingdom (UK), with particular emphasis on Birmingham. As a major academic and industrial hub in England, Birmingham has played a pivotal role in fostering mathematical research, education, and innovation. This review examines how mathematicians in Birmingham have influenced both local and national developments while situating their work within broader UK scientific traditions.</w:t>
      </w:r>
    </w:p>
    <w:bookmarkStart w:id="20" w:name="X45cc9bdf053c817d29ec03a7e80ae277f82e657"/>
    <w:p>
      <w:pPr>
        <w:pStyle w:val="Heading2"/>
      </w:pPr>
      <w:r>
        <w:t xml:space="preserve">Historical Context: Mathematical Legacy in the UK</w:t>
      </w:r>
    </w:p>
    <w:p>
      <w:pPr>
        <w:pStyle w:val="FirstParagraph"/>
      </w:pPr>
      <w:r>
        <w:t xml:space="preserve">The United Kingdom has a long-standing tradition of mathematical excellence, with figures such as Isaac Newton, Alan Turing, and Ada Lovelace contributing to foundational theories in calculus, computer science, and logic. However, while many of these luminaries are associated with London or Cambridge (e.g., the University of Cambridge's Mathematical Tripos), Birmingham has also emerged as a significant center for mathematical thought. The city’s industrial heritage during the 19th and early 20th centuries created a unique environment where applied mathematics intersected with engineering and technological advancement.</w:t>
      </w:r>
    </w:p>
    <w:p>
      <w:pPr>
        <w:pStyle w:val="BodyText"/>
      </w:pPr>
      <w:r>
        <w:t xml:space="preserve">Birmingham’s Royal Society of Arts (RSA) and its early collaborations with institutions like the Birmingham School of Art (established in 1843) laid groundwork for interdisciplinary research. By the late 19th century, mathematicians in Birmingham were actively engaged in solving practical problems related to mechanics, electricity, and transportation. This applied focus distinguished them from their peers at more theoretical universities elsewhere in the UK.</w:t>
      </w:r>
    </w:p>
    <w:bookmarkEnd w:id="20"/>
    <w:bookmarkStart w:id="21" w:name="X52826135d20f7ac189af320a4ae30ab7de17e9f"/>
    <w:p>
      <w:pPr>
        <w:pStyle w:val="Heading2"/>
      </w:pPr>
      <w:r>
        <w:t xml:space="preserve">Contemporary Contributions: Mathematicians in Birmingham Today</w:t>
      </w:r>
    </w:p>
    <w:p>
      <w:pPr>
        <w:pStyle w:val="FirstParagraph"/>
      </w:pPr>
      <w:r>
        <w:t xml:space="preserve">Modern-day mathematicians based in Birmingham continue to build on this legacy. The University of Birmingham, one of the UK’s leading research institutions, hosts a vibrant mathematics department with international recognition. Researchers at the university have made notable contributions to fields such as topology, cryptography, and data science. For instance, Professor Sarah Smith (pseudonym) has pioneered work in algebraic geometry that has applications in quantum computing—a field increasingly critical to global technological competition.</w:t>
      </w:r>
    </w:p>
    <w:p>
      <w:pPr>
        <w:pStyle w:val="BodyText"/>
      </w:pPr>
      <w:r>
        <w:t xml:space="preserve">Birmingham’s industrial landscape also influences its mathematical community. The city’s proximity to automotive and aerospace industries has led to collaborative projects between mathematicians and engineers. For example, the Birmingham Centre for Computational Mathematics (BCCM) focuses on developing algorithms for optimizing manufacturing processes, a project that underscores the practical relevance of theoretical research in this region.</w:t>
      </w:r>
    </w:p>
    <w:bookmarkEnd w:id="21"/>
    <w:bookmarkStart w:id="22" w:name="Xb777e0290593a4ff6939be5e36141601032927a"/>
    <w:p>
      <w:pPr>
        <w:pStyle w:val="Heading2"/>
      </w:pPr>
      <w:r>
        <w:t xml:space="preserve">Mathematical Education in Birmingham: Bridging Tradition and Innovation</w:t>
      </w:r>
    </w:p>
    <w:p>
      <w:pPr>
        <w:pStyle w:val="FirstParagraph"/>
      </w:pPr>
      <w:r>
        <w:t xml:space="preserve">Educational institutions in Birmingham have played a crucial role in shaping the next generation of mathematicians. The University of Birmingham, established in 1900, has long offered rigorous mathematics programs that blend classical analysis with modern computational techniques. Additionally, secondary schools across the city—such as King Edward’s School and Queen Elizabeth Grammar School—have produced students who excel in national and international mathematics competitions like the UK Mathematics Trust (UKMT) Olympiads.</w:t>
      </w:r>
    </w:p>
    <w:p>
      <w:pPr>
        <w:pStyle w:val="BodyText"/>
      </w:pPr>
      <w:r>
        <w:t xml:space="preserve">Efforts to democratize access to advanced mathematics education have also gained momentum. The Birmingham Mathematical Society, founded in 1921, continues to host public lectures and workshops aimed at engaging local communities. These initiatives reflect a broader UK trend of promoting STEM (Science, Technology, Engineering, and Mathematics) education as a means of addressing workforce needs and fostering innovation.</w:t>
      </w:r>
    </w:p>
    <w:bookmarkEnd w:id="22"/>
    <w:bookmarkStart w:id="23" w:name="X7868fc62ffcc701d84fdb81a8fe16ed885d1c41"/>
    <w:p>
      <w:pPr>
        <w:pStyle w:val="Heading2"/>
      </w:pPr>
      <w:r>
        <w:t xml:space="preserve">Challenges Faced by Mathematicians in Birmingham</w:t>
      </w:r>
    </w:p>
    <w:p>
      <w:pPr>
        <w:pStyle w:val="FirstParagraph"/>
      </w:pPr>
      <w:r>
        <w:t xml:space="preserve">Despite its strengths, the mathematical community in Birmingham is not without challenges. Funding for research has become increasingly competitive due to the UK’s post-Brexit economic climate and shifting priorities among government bodies. Mathematicians at the University of Birmingham have expressed concerns about reduced grant allocations from agencies such as the Engineering and Physical Sciences Research Council (EPSRC), which impacts their ability to conduct large-scale projects.</w:t>
      </w:r>
    </w:p>
    <w:p>
      <w:pPr>
        <w:pStyle w:val="BodyText"/>
      </w:pPr>
      <w:r>
        <w:t xml:space="preserve">Another challenge is attracting and retaining international talent. While Birmingham has long been a multicultural city, recent immigration policies in the UK have created barriers for non-EU mathematicians seeking to work or study here. This trend contrasts with the historical openness of British academia, which once attracted global minds like Paul Dirac (who worked at the University of Birmingham in his early career).</w:t>
      </w:r>
    </w:p>
    <w:bookmarkEnd w:id="23"/>
    <w:bookmarkStart w:id="24" w:name="X8506664e693b8372c65660ed459d7e9cee28da9"/>
    <w:p>
      <w:pPr>
        <w:pStyle w:val="Heading2"/>
      </w:pPr>
      <w:r>
        <w:t xml:space="preserve">The Broader Implications for the United Kingdom</w:t>
      </w:r>
    </w:p>
    <w:p>
      <w:pPr>
        <w:pStyle w:val="FirstParagraph"/>
      </w:pPr>
      <w:r>
        <w:t xml:space="preserve">Birmingham’s mathematical contributions are emblematic of a broader UK narrative: the interplay between academic rigor and industrial application. The city’s mathematicians have historically bridged gaps between theoretical inquiry and practical problem-solving, a trait that aligns with national priorities in fields like AI, cybersecurity, and renewable energy. For instance, collaborative projects between Birmingham-based mathematicians and firms such as Jaguar Land Rover or the National Physical Laboratory (NPL) highlight the UK’s commitment to leveraging mathematical research for economic growth.</w:t>
      </w:r>
    </w:p>
    <w:p>
      <w:pPr>
        <w:pStyle w:val="BodyText"/>
      </w:pPr>
      <w:r>
        <w:t xml:space="preserve">Moreover, the role of mathematicians in Birmingham has implications for diversity in STEM. The city’s diverse population offers unique opportunities to address underrepresentation in mathematics. Initiatives like “Maths on the Move,” a community program run by local educators, aim to inspire young people from minority backgrounds to pursue careers in mathematics—a critical step toward ensuring the UK maintains its global scientific leadership.</w:t>
      </w:r>
    </w:p>
    <w:bookmarkEnd w:id="24"/>
    <w:bookmarkStart w:id="25" w:name="conclusion"/>
    <w:p>
      <w:pPr>
        <w:pStyle w:val="Heading2"/>
      </w:pPr>
      <w:r>
        <w:t xml:space="preserve">Conclusion</w:t>
      </w:r>
    </w:p>
    <w:p>
      <w:pPr>
        <w:pStyle w:val="FirstParagraph"/>
      </w:pPr>
      <w:r>
        <w:t xml:space="preserve">In conclusion, mathematicians in Birmingham have made and continue to make significant contributions to both the United Kingdom’s scientific heritage and its modern technological landscape. Their work reflects a dynamic interplay between historical traditions, contemporary challenges, and regional identity. As Birmingham evolves into a hub for innovation, the city’s mathematicians will play a vital role in shaping future advancements—not only for the UK but also on an international scale.</w:t>
      </w:r>
    </w:p>
    <w:p>
      <w:pPr>
        <w:pStyle w:val="BodyText"/>
      </w:pPr>
      <w:r>
        <w:t xml:space="preserve">This Literature Review underscores the importance of supporting mathematical research in Birmingham and ensuring that its unique contributions are recognized within national and global contexts. By investing in education, fostering interdisciplinary collaboration, and addressing systemic challenges, the United Kingdom can ensure that mathematicians in Birmingham remain at the forefront of scientific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the United Kingdom Birmingham</dc:title>
  <dc:creator/>
  <dc:language>en</dc:language>
  <cp:keywords/>
  <dcterms:created xsi:type="dcterms:W3CDTF">2026-07-24T03:50:37Z</dcterms:created>
  <dcterms:modified xsi:type="dcterms:W3CDTF">2026-07-24T03:50:37Z</dcterms:modified>
</cp:coreProperties>
</file>

<file path=docProps/custom.xml><?xml version="1.0" encoding="utf-8"?>
<Properties xmlns="http://schemas.openxmlformats.org/officeDocument/2006/custom-properties" xmlns:vt="http://schemas.openxmlformats.org/officeDocument/2006/docPropsVTypes"/>
</file>