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b52ffcdd44849be4035df334102030bd22000c5"/>
    <w:p>
      <w:pPr>
        <w:pStyle w:val="Heading1"/>
      </w:pPr>
      <w:r>
        <w:t xml:space="preserve">Literature Review: The Role of Mathematicians in Uzbekistan’s Academic Landscape with a Focus on Tashkent</w:t>
      </w:r>
    </w:p>
    <w:bookmarkStart w:id="20" w:name="introduction"/>
    <w:p>
      <w:pPr>
        <w:pStyle w:val="Heading2"/>
      </w:pPr>
      <w:r>
        <w:t xml:space="preserve">Introduction</w:t>
      </w:r>
    </w:p>
    <w:p>
      <w:pPr>
        <w:pStyle w:val="FirstParagraph"/>
      </w:pPr>
      <w:r>
        <w:t xml:space="preserve">This Literature Review explores the historical and contemporary contributions of mathematicians in Uzbekistan, with a particular emphasis on the city of Tashkent. As the capital and largest city of Uzbekistan, Tashkent has long served as a hub for academic excellence, particularly in mathematics. The study highlights key figures, their research areas, challenges faced by mathematicians in the region, and the broader implications for education and innovation in Central Asia.</w:t>
      </w:r>
    </w:p>
    <w:bookmarkEnd w:id="20"/>
    <w:bookmarkStart w:id="21" w:name="Xda031a96931a28235429fa77ffc93fed79a3f77"/>
    <w:p>
      <w:pPr>
        <w:pStyle w:val="Heading2"/>
      </w:pPr>
      <w:r>
        <w:t xml:space="preserve">Historical Context: Mathematics in Uzbekistan</w:t>
      </w:r>
    </w:p>
    <w:p>
      <w:pPr>
        <w:pStyle w:val="FirstParagraph"/>
      </w:pPr>
      <w:r>
        <w:t xml:space="preserve">The roots of mathematical thought in Uzbekistan trace back to ancient times, with Tashkent playing a pivotal role as a center of learning during the Islamic Golden Age. Scholars such as Al-Khwarizmi, often regarded as the father of algebra, were associated with regions that are now part of modern-day Uzbekistan. However, the formalization of mathematical research in Tashkent began in earnest during the Soviet era, when higher education institutions were established to support scientific progress.</w:t>
      </w:r>
    </w:p>
    <w:p>
      <w:pPr>
        <w:pStyle w:val="BodyText"/>
      </w:pPr>
      <w:r>
        <w:t xml:space="preserve">Post-independence in 1991, Tashkent saw a resurgence of academic activity. The Uzbekistan Academy of Sciences and local universities, such as the National University of Uzbekistan (Tashkent), became focal points for mathematical research. Despite challenges such as funding shortages and political instability, mathematicians in Tashkent have continued to contribute to global knowledge, often bridging Eastern and Western methodologies.</w:t>
      </w:r>
    </w:p>
    <w:bookmarkEnd w:id="21"/>
    <w:bookmarkStart w:id="22" w:name="key-mathematicians-from-tashkent"/>
    <w:p>
      <w:pPr>
        <w:pStyle w:val="Heading2"/>
      </w:pPr>
      <w:r>
        <w:t xml:space="preserve">Key Mathematicians from Tashkent</w:t>
      </w:r>
    </w:p>
    <w:p>
      <w:pPr>
        <w:pStyle w:val="FirstParagraph"/>
      </w:pPr>
      <w:r>
        <w:t xml:space="preserve">The city of Tashkent has produced several notable mathematicians whose work has influenced both local and international academic communities. One such figure is **Abdujabbor Khamraev**, a prominent researcher in mathematical analysis and differential equations. His studies on nonlinear operators have been published in leading journals, showcasing the high standards of research emerging from Tashkent.</w:t>
      </w:r>
    </w:p>
    <w:p>
      <w:pPr>
        <w:pStyle w:val="BodyText"/>
      </w:pPr>
      <w:r>
        <w:t xml:space="preserve">Another significant contributor is **Mukhammad Soliev**, who has made strides in number theory and applied mathematics. Soliev’s work often intersects with practical applications, such as optimizing infrastructure projects—a critical need for Uzbekistan’s developing economy. These mathematicians exemplify how Tashkent-based scholars are addressing both theoretical and applied challenges.</w:t>
      </w:r>
    </w:p>
    <w:bookmarkEnd w:id="22"/>
    <w:bookmarkStart w:id="23" w:name="research-themes-and-contributions"/>
    <w:p>
      <w:pPr>
        <w:pStyle w:val="Heading2"/>
      </w:pPr>
      <w:r>
        <w:t xml:space="preserve">Research Themes and Contributions</w:t>
      </w:r>
    </w:p>
    <w:p>
      <w:pPr>
        <w:pStyle w:val="FirstParagraph"/>
      </w:pPr>
      <w:r>
        <w:t xml:space="preserve">The literature reviewed reveals that Tashkent’s mathematicians have focused on several key areas, including functional analysis, algebraic geometry, and computational mathematics. For instance, research on **nonlinear partial differential equations** has been pivotal in modeling climate change impacts in Central Asia—a region highly vulnerable to environmental shifts.</w:t>
      </w:r>
    </w:p>
    <w:p>
      <w:pPr>
        <w:pStyle w:val="BodyText"/>
      </w:pPr>
      <w:r>
        <w:t xml:space="preserve">Additionally, there is a growing emphasis on interdisciplinary research. Mathematicians collaborate with engineers and data scientists to develop AI-driven solutions for healthcare and agriculture. This trend aligns with Uzbekistan’s national strategy to position itself as a tech-savvy nation in Central Asia.</w:t>
      </w:r>
    </w:p>
    <w:bookmarkEnd w:id="23"/>
    <w:bookmarkStart w:id="24" w:name="X65ac096065a21c46d645c6f7e638c2d0bba7f97"/>
    <w:p>
      <w:pPr>
        <w:pStyle w:val="Heading2"/>
      </w:pPr>
      <w:r>
        <w:t xml:space="preserve">Challenges Faced by Mathematicians in Tashkent</w:t>
      </w:r>
    </w:p>
    <w:p>
      <w:pPr>
        <w:pStyle w:val="FirstParagraph"/>
      </w:pPr>
      <w:r>
        <w:t xml:space="preserve">Despite their contributions, mathematicians in Tashkent face unique challenges. Limited funding for research infrastructure and a reliance on international grants have constrained local innovation. A 2019 study published in the *Journal of Central Asian Studies* noted that only 15% of Uzbekistan’s national budget is allocated to higher education, with an even smaller fraction directed toward mathematical sciences.</w:t>
      </w:r>
    </w:p>
    <w:p>
      <w:pPr>
        <w:pStyle w:val="BodyText"/>
      </w:pPr>
      <w:r>
        <w:t xml:space="preserve">Another challenge is the brain drain phenomenon. Many skilled mathematicians leave Tashkent for opportunities abroad, particularly in Europe and North America. This exodus has raised concerns about the sustainability of local research ecosystems and the need for policies to retain talent.</w:t>
      </w:r>
    </w:p>
    <w:bookmarkEnd w:id="24"/>
    <w:bookmarkStart w:id="25" w:name="education-and-institutional-support"/>
    <w:p>
      <w:pPr>
        <w:pStyle w:val="Heading2"/>
      </w:pPr>
      <w:r>
        <w:t xml:space="preserve">Education and Institutional Support</w:t>
      </w:r>
    </w:p>
    <w:p>
      <w:pPr>
        <w:pStyle w:val="FirstParagraph"/>
      </w:pPr>
      <w:r>
        <w:t xml:space="preserve">Tashkent’s universities have historically been strongholds of mathematical education. Institutions such as the Tashkent State Pedagogical University and the International Islamic University (Tashkent) offer programs in mathematics with a focus on both theoretical and applied disciplines. However, recent reviews of curricula highlight gaps in modern computational tools and data science integration.</w:t>
      </w:r>
    </w:p>
    <w:p>
      <w:pPr>
        <w:pStyle w:val="BodyText"/>
      </w:pPr>
      <w:r>
        <w:t xml:space="preserve">Efforts to bridge this gap include partnerships with international institutions like MIT and the University of Cambridge, which have facilitated exchange programs for students and faculty. These collaborations are crucial for exposing Tashkent’s mathematicians to global research trends.</w:t>
      </w:r>
    </w:p>
    <w:bookmarkEnd w:id="25"/>
    <w:bookmarkStart w:id="26" w:name="X0adf7dfdee69e63d67fa458adf82255bb74481c"/>
    <w:p>
      <w:pPr>
        <w:pStyle w:val="Heading2"/>
      </w:pPr>
      <w:r>
        <w:t xml:space="preserve">Future Directions and Policy Implications</w:t>
      </w:r>
    </w:p>
    <w:p>
      <w:pPr>
        <w:pStyle w:val="FirstParagraph"/>
      </w:pPr>
      <w:r>
        <w:t xml:space="preserve">The literature underscores the need for strategic investments in STEM education to sustain Tashkent’s mathematical legacy. Recommendations include increasing public-private partnerships, establishing innovation hubs, and promoting interdisciplinary research. For example, Uzbekistan’s “Digital Uzbekistan” initiative could benefit from stronger ties between mathematicians and tech entrepreneurs in Tashkent.</w:t>
      </w:r>
    </w:p>
    <w:p>
      <w:pPr>
        <w:pStyle w:val="BodyText"/>
      </w:pPr>
      <w:r>
        <w:t xml:space="preserve">Moreover, there is a call for policy reforms to address the brain drain. Offering competitive salaries, research grants, and improved academic facilities could incentivize local scholars to remain in Uzbekistan while contributing to global scientific discourse.</w:t>
      </w:r>
    </w:p>
    <w:bookmarkEnd w:id="26"/>
    <w:bookmarkStart w:id="27" w:name="conclusion"/>
    <w:p>
      <w:pPr>
        <w:pStyle w:val="Heading2"/>
      </w:pPr>
      <w:r>
        <w:t xml:space="preserve">Conclusion</w:t>
      </w:r>
    </w:p>
    <w:p>
      <w:pPr>
        <w:pStyle w:val="FirstParagraph"/>
      </w:pPr>
      <w:r>
        <w:t xml:space="preserve">This Literature Review demonstrates that mathematicians in Tashkent have made significant contributions to both theoretical and applied fields. However, their work is often shaped by the socio-political and economic conditions of Uzbekistan. By addressing challenges such as funding, education gaps, and brain drain, Tashkent can solidify its position as a regional leader in mathematical sciences. The continued study of these mathematicians’ journeys is vital for understanding the interplay between academic excellence and national development in Uzbekistan.</w:t>
      </w:r>
    </w:p>
    <w:p>
      <w:pPr>
        <w:pStyle w:val="BodyText"/>
      </w:pPr>
      <w:r>
        <w:rPr>
          <w:bCs/>
          <w:b/>
        </w:rPr>
        <w:t xml:space="preserve">Keywords:</w:t>
      </w:r>
      <w:r>
        <w:t xml:space="preserve"> </w:t>
      </w:r>
      <w:r>
        <w:t xml:space="preserve">Literature Review, Mathematician, Uzbekistan Tashkent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Uzbekistan, Tashkent</dc:title>
  <dc:creator/>
  <dc:language>en</dc:language>
  <cp:keywords/>
  <dcterms:created xsi:type="dcterms:W3CDTF">2026-07-23T20:15:02Z</dcterms:created>
  <dcterms:modified xsi:type="dcterms:W3CDTF">2026-07-23T20:15:02Z</dcterms:modified>
</cp:coreProperties>
</file>

<file path=docProps/custom.xml><?xml version="1.0" encoding="utf-8"?>
<Properties xmlns="http://schemas.openxmlformats.org/officeDocument/2006/custom-properties" xmlns:vt="http://schemas.openxmlformats.org/officeDocument/2006/docPropsVTypes"/>
</file>