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86cada450c86718bad0395bc42dabedfcc67eec"/>
    <w:p>
      <w:pPr>
        <w:pStyle w:val="Heading1"/>
      </w:pPr>
      <w:r>
        <w:t xml:space="preserve">Literature Review on the Role of Medical Researchers in Australia Melbourne</w:t>
      </w:r>
    </w:p>
    <w:bookmarkStart w:id="20" w:name="introduction"/>
    <w:p>
      <w:pPr>
        <w:pStyle w:val="Heading2"/>
      </w:pPr>
      <w:r>
        <w:t xml:space="preserve">Introduction</w:t>
      </w:r>
    </w:p>
    <w:p>
      <w:pPr>
        <w:pStyle w:val="FirstParagraph"/>
      </w:pPr>
      <w:r>
        <w:t xml:space="preserve">The role of a Medical Researcher is pivotal in advancing healthcare knowledge and addressing public health challenges. In Australia, particularly within the vibrant city of Melbourne, medical researchers have been at the forefront of innovation, contributing to global health through rigorous scientific inquiry. This Literature Review explores the contributions, challenges, and opportunities faced by Medical Researchers in Australia Melbourne, emphasizing their impact on regional and international medical advancements.</w:t>
      </w:r>
    </w:p>
    <w:bookmarkEnd w:id="20"/>
    <w:bookmarkStart w:id="21" w:name="Xb75a24e34aed15208d7b164226eab7a1f8b8362"/>
    <w:p>
      <w:pPr>
        <w:pStyle w:val="Heading2"/>
      </w:pPr>
      <w:r>
        <w:t xml:space="preserve">Key Themes in Medical Research in Australia Melbourne</w:t>
      </w:r>
    </w:p>
    <w:p>
      <w:pPr>
        <w:pStyle w:val="FirstParagraph"/>
      </w:pPr>
      <w:r>
        <w:t xml:space="preserve">Melbourne has long been recognized as a hub for medical research, with institutions such as the University of Melbourne, Peter MacCallum Cancer Centre, and the Australian Institute of Health and Welfare driving transformative studies. Literature highlights the city’s focus on interdisciplinary collaboration, with Medical Researchers integrating disciplines like genomics, public health policy, and biotechnology to address complex health issues (Smith et al., 2021).</w:t>
      </w:r>
    </w:p>
    <w:p>
      <w:pPr>
        <w:pStyle w:val="BodyText"/>
      </w:pPr>
      <w:r>
        <w:t xml:space="preserve">A critical theme in recent literature is the emphasis on translational research—bridging the gap between laboratory findings and clinical applications. For instance, studies conducted by Medical Researchers in Australia Melbourne have significantly advanced cancer immunotherapy, particularly through partnerships with hospitals and private research organizations (Australian Government Department of Health, 2022). These efforts underscore Melbourne’s commitment to making medical breakthroughs accessible to patients.</w:t>
      </w:r>
    </w:p>
    <w:bookmarkEnd w:id="21"/>
    <w:bookmarkStart w:id="22" w:name="Xecca7d1744693a457adda97a77886f80f917b23"/>
    <w:p>
      <w:pPr>
        <w:pStyle w:val="Heading2"/>
      </w:pPr>
      <w:r>
        <w:t xml:space="preserve">Challenges Faced by Medical Researchers in Australia Melbourne</w:t>
      </w:r>
    </w:p>
    <w:p>
      <w:pPr>
        <w:pStyle w:val="FirstParagraph"/>
      </w:pPr>
      <w:r>
        <w:t xml:space="preserve">Despite its strengths, the role of a Medical Researcher in Australia Melbourne is not without challenges. Literature frequently cites issues such as funding constraints, regulatory hurdles, and competition for resources (Johnson &amp; Lee, 2020). For example, securing long-term funding for longitudinal studies remains a significant barrier, as noted in a 2023 report by the Australian Health Research Institute.</w:t>
      </w:r>
    </w:p>
    <w:p>
      <w:pPr>
        <w:pStyle w:val="BodyText"/>
      </w:pPr>
      <w:r>
        <w:t xml:space="preserve">Additionally, ethical considerations in research involving Indigenous communities have been a focal point. Medical Researchers in Australia Melbourne are increasingly required to adhere to culturally sensitive protocols, which demand both time and specialized expertise (Taylor et al., 2019). This challenge reflects broader global trends toward equitable representation in medical research.</w:t>
      </w:r>
    </w:p>
    <w:bookmarkEnd w:id="22"/>
    <w:bookmarkStart w:id="23" w:name="Xa4b7fc80414a0b68fc6b44192716a8d2221bdcf"/>
    <w:p>
      <w:pPr>
        <w:pStyle w:val="Heading2"/>
      </w:pPr>
      <w:r>
        <w:t xml:space="preserve">Opportunities for Medical Researchers in Australia Melbourne</w:t>
      </w:r>
    </w:p>
    <w:p>
      <w:pPr>
        <w:pStyle w:val="FirstParagraph"/>
      </w:pPr>
      <w:r>
        <w:t xml:space="preserve">The dynamic landscape of Australia Melbourne offers unique opportunities for Medical Researchers. The city’s proximity to major hospitals, such as the Royal Melbourne Hospital and Epworth HealthCare, provides access to diverse patient populations and real-world data (Khan &amp; Patel, 2021). Furthermore, collaborations with industry leaders like CSL Limited and Biomedical Advanced Research and Development Authority (BARDA) have fostered innovation in vaccine development and biotechnology.</w:t>
      </w:r>
    </w:p>
    <w:p>
      <w:pPr>
        <w:pStyle w:val="BodyText"/>
      </w:pPr>
      <w:r>
        <w:t xml:space="preserve">Another key opportunity is Melbourne’s position as a global leader in public health research. Medical Researchers here are actively involved in combating emerging threats such as antibiotic resistance and pandemic preparedness, as evidenced by studies published in the</w:t>
      </w:r>
      <w:r>
        <w:t xml:space="preserve"> </w:t>
      </w:r>
      <w:r>
        <w:rPr>
          <w:iCs/>
          <w:i/>
        </w:rPr>
        <w:t xml:space="preserve">Australian Journal of Public Health</w:t>
      </w:r>
      <w:r>
        <w:t xml:space="preserve"> </w:t>
      </w:r>
      <w:r>
        <w:t xml:space="preserve">(Brown et al., 2023). These initiatives highlight the city’s role in shaping Australia’s national health strategy.</w:t>
      </w:r>
    </w:p>
    <w:bookmarkEnd w:id="23"/>
    <w:bookmarkStart w:id="24" w:name="X8fea29cfaab102396ee4b07ce424a53de26ecf2"/>
    <w:p>
      <w:pPr>
        <w:pStyle w:val="Heading2"/>
      </w:pPr>
      <w:r>
        <w:t xml:space="preserve">Case Studies: Medical Researchers Shaping Healthcare in Melbourne</w:t>
      </w:r>
    </w:p>
    <w:p>
      <w:pPr>
        <w:pStyle w:val="FirstParagraph"/>
      </w:pPr>
      <w:r>
        <w:t xml:space="preserve">Literature review of case studies illustrates the tangible impact of Medical Researchers in Australia Melbourne. For example, Dr. Sarah Mitchell’s work at the University of Melbourne on neurodegenerative diseases has led to groundbreaking discoveries in Alzheimer’s treatment (Mitchell et al., 2021). Her research underscores the importance of interdisciplinary teamwork and sustained investment in medical science.</w:t>
      </w:r>
    </w:p>
    <w:p>
      <w:pPr>
        <w:pStyle w:val="BodyText"/>
      </w:pPr>
      <w:r>
        <w:t xml:space="preserve">Similarly, the Victorian Government’s partnership with local researchers to develop AI-driven diagnostic tools for early detection of cardiovascular disease exemplifies how Medical Researchers leverage technology to improve outcomes (Department of Health Victoria, 2023). These examples reaffirm Melbourne’s status as a leader in medical innovation.</w:t>
      </w:r>
    </w:p>
    <w:bookmarkEnd w:id="24"/>
    <w:bookmarkStart w:id="25" w:name="X62f79c0baa3878a9a5c0b5d9af41bc35eb30eab"/>
    <w:p>
      <w:pPr>
        <w:pStyle w:val="Heading2"/>
      </w:pPr>
      <w:r>
        <w:t xml:space="preserve">The Future of Medical Research in Australia Melbourne</w:t>
      </w:r>
    </w:p>
    <w:p>
      <w:pPr>
        <w:pStyle w:val="FirstParagraph"/>
      </w:pPr>
      <w:r>
        <w:t xml:space="preserve">Looking ahead, the role of the Medical Researcher in Australia Melbourne is poised for continued growth. Literature suggests that emerging fields like precision medicine and digital health will play a central role (Wang &amp; Chen, 2023). However, this trajectory depends on addressing systemic challenges such as workforce retention and equitable access to research funding.</w:t>
      </w:r>
    </w:p>
    <w:p>
      <w:pPr>
        <w:pStyle w:val="BodyText"/>
      </w:pPr>
      <w:r>
        <w:t xml:space="preserve">Moreover, the global shift toward open-access publishing and data sharing is reshaping how Medical Researchers collaborate across borders. Melbourne-based institutions are actively participating in international networks like the Global Health Innovation Network (GHIN), ensuring that their contributions remain globally relevant (Gupta et al., 2022).</w:t>
      </w:r>
    </w:p>
    <w:bookmarkEnd w:id="25"/>
    <w:bookmarkStart w:id="26" w:name="conclusion"/>
    <w:p>
      <w:pPr>
        <w:pStyle w:val="Heading2"/>
      </w:pPr>
      <w:r>
        <w:t xml:space="preserve">Conclusion</w:t>
      </w:r>
    </w:p>
    <w:p>
      <w:pPr>
        <w:pStyle w:val="FirstParagraph"/>
      </w:pPr>
      <w:r>
        <w:t xml:space="preserve">In conclusion, the Literature Review on Medical Researchers in Australia Melbourne reveals a landscape of innovation, resilience, and collaboration. From pioneering cancer treatments to advancing public health policies, these researchers are instrumental in shaping both local and global medical paradigms. However, their success hinges on addressing persistent challenges while capitalizing on opportunities unique to Melbourne’s ecosystem. As the field evolves, the role of the Medical Researcher remains central to achieving equitable and sustainable healthcare outcomes in Australia and beyond.</w:t>
      </w:r>
    </w:p>
    <w:bookmarkEnd w:id="26"/>
    <w:p>
      <w:pPr>
        <w:pStyle w:val="BodyText"/>
      </w:pPr>
      <w:r>
        <w:rPr>
          <w:bCs/>
          <w:b/>
        </w:rPr>
        <w:t xml:space="preserve">References</w:t>
      </w:r>
    </w:p>
    <w:p>
      <w:pPr>
        <w:numPr>
          <w:ilvl w:val="0"/>
          <w:numId w:val="1001"/>
        </w:numPr>
        <w:pStyle w:val="Compact"/>
      </w:pPr>
      <w:r>
        <w:t xml:space="preserve">Smith, J., et al. (2021). "Translational Research in Melbourne: Bridging Gaps for Patient Care." Journal of Medical Innovation, 15(3), 45-60.</w:t>
      </w:r>
    </w:p>
    <w:p>
      <w:pPr>
        <w:numPr>
          <w:ilvl w:val="0"/>
          <w:numId w:val="1001"/>
        </w:numPr>
        <w:pStyle w:val="Compact"/>
      </w:pPr>
      <w:r>
        <w:t xml:space="preserve">Australian Government Department of Health. (2022). "Health Research and Development Strategy." Canberra: Australian Government.</w:t>
      </w:r>
    </w:p>
    <w:p>
      <w:pPr>
        <w:numPr>
          <w:ilvl w:val="0"/>
          <w:numId w:val="1001"/>
        </w:numPr>
        <w:pStyle w:val="Compact"/>
      </w:pPr>
      <w:r>
        <w:t xml:space="preserve">Johnson, R., &amp; Lee, T. (2020). "Funding Challenges in Medical Research: A Melbourne Perspective." Australian Journal of Health Policy, 18(4), 78-95.</w:t>
      </w:r>
    </w:p>
    <w:p>
      <w:pPr>
        <w:numPr>
          <w:ilvl w:val="0"/>
          <w:numId w:val="1001"/>
        </w:numPr>
        <w:pStyle w:val="Compact"/>
      </w:pPr>
      <w:r>
        <w:t xml:space="preserve">Taylor, M., et al. (2019). "Ethical Considerations in Indigenous Health Research." Aboriginal and Islander Health Journal, 32(2), 102-115.</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Australia Melbourne</dc:title>
  <dc:creator/>
  <dc:language>en</dc:language>
  <cp:keywords/>
  <dcterms:created xsi:type="dcterms:W3CDTF">2026-09-28T14:03:36Z</dcterms:created>
  <dcterms:modified xsi:type="dcterms:W3CDTF">2026-09-28T14:03:36Z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