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Vancouver</w:t>
      </w:r>
    </w:p>
    <w:bookmarkStart w:id="27" w:name="X262d3d238dd851979b36a45fa9a23cd83903727"/>
    <w:p>
      <w:pPr>
        <w:pStyle w:val="Heading1"/>
      </w:pPr>
      <w:r>
        <w:t xml:space="preserve">Literature Review on the Role of Medical Researchers in Canada Vancouver</w:t>
      </w:r>
    </w:p>
    <w:p>
      <w:pPr>
        <w:pStyle w:val="FirstParagraph"/>
      </w:pPr>
      <w:r>
        <w:rPr>
          <w:bCs/>
          <w:b/>
        </w:rPr>
        <w:t xml:space="preserve">Keywords:</w:t>
      </w:r>
      <w:r>
        <w:t xml:space="preserve"> </w:t>
      </w:r>
      <w:r>
        <w:t xml:space="preserve">Literature Review, Medical Researcher, Canada Vancouver.</w:t>
      </w:r>
    </w:p>
    <w:bookmarkStart w:id="20" w:name="introduction"/>
    <w:p>
      <w:pPr>
        <w:pStyle w:val="Heading2"/>
      </w:pPr>
      <w:r>
        <w:t xml:space="preserve">Introduction</w:t>
      </w:r>
    </w:p>
    <w:p>
      <w:pPr>
        <w:pStyle w:val="FirstParagraph"/>
      </w:pPr>
      <w:r>
        <w:t xml:space="preserve">The field of medical research is a cornerstone of global healthcare innovation, and within this domain, the contributions of medical researchers in Canada Vancouver have gained significant recognition. Vancouver, a hub for biomedical and clinical research in Canada, offers a unique ecosystem where academic institutions, hospitals, and private enterprises collaborate to advance medical science. This literature review explores the pivotal role of medical researchers in Vancouver’s healthcare landscape, emphasizing their impact on public health policies, technological advancements, and ethical frameworks within the Canadian context.</w:t>
      </w:r>
    </w:p>
    <w:bookmarkEnd w:id="20"/>
    <w:bookmarkStart w:id="21" w:name="X16cc7f766e2737d8bdda31acf8759bbdc13975c"/>
    <w:p>
      <w:pPr>
        <w:pStyle w:val="Heading2"/>
      </w:pPr>
      <w:r>
        <w:t xml:space="preserve">Key Themes in Medical Research in Canada Vancouver</w:t>
      </w:r>
    </w:p>
    <w:p>
      <w:pPr>
        <w:pStyle w:val="FirstParagraph"/>
      </w:pPr>
      <w:r>
        <w:t xml:space="preserve">Vancouver-based medical researchers have historically focused on areas such as genomics, precision medicine, Indigenous health disparities, and climate-related disease patterns. The University of British Columbia (UBC) and institutions like the BC Cancer Agency have positioned Vancouver as a leader in translational research—bridging laboratory discoveries to clinical applications. A 2021 study published in the</w:t>
      </w:r>
      <w:r>
        <w:t xml:space="preserve"> </w:t>
      </w:r>
      <w:r>
        <w:rPr>
          <w:iCs/>
          <w:i/>
        </w:rPr>
        <w:t xml:space="preserve">Journal of Medical Research</w:t>
      </w:r>
      <w:r>
        <w:t xml:space="preserve"> </w:t>
      </w:r>
      <w:r>
        <w:t xml:space="preserve">highlighted how Vancouver’s proximity to diverse populations, including Indigenous communities, has enabled researchers to address unique health challenges such as diabetes prevalence and mental health stigma among First Nations peoples.</w:t>
      </w:r>
    </w:p>
    <w:p>
      <w:pPr>
        <w:pStyle w:val="BodyText"/>
      </w:pPr>
      <w:r>
        <w:t xml:space="preserve">The integration of artificial intelligence (AI) and big data analytics into medical research is another transformative trend. Researchers in Vancouver have pioneered AI-driven diagnostic tools for early detection of diseases like Alzheimer’s and cardiovascular conditions. For instance, a 2023 paper by the Vancouver Coastal Health Research Institute demonstrated how machine learning models developed locally improved screening accuracy for lung cancer by 35%, directly influencing policy changes in provincial healthcare guidelines.</w:t>
      </w:r>
    </w:p>
    <w:bookmarkEnd w:id="21"/>
    <w:bookmarkStart w:id="22" w:name="X509cede657684bcbd489157064f74decc252c06"/>
    <w:p>
      <w:pPr>
        <w:pStyle w:val="Heading2"/>
      </w:pPr>
      <w:r>
        <w:t xml:space="preserve">Challenges Faced by Medical Researchers in Canada Vancouver</w:t>
      </w:r>
    </w:p>
    <w:p>
      <w:pPr>
        <w:pStyle w:val="FirstParagraph"/>
      </w:pPr>
      <w:r>
        <w:t xml:space="preserve">Despite its strengths, Vancouver’s medical research community faces challenges inherent to the Canadian healthcare system and the region’s socio-economic dynamics. Funding allocation for clinical trials and long-term studies often competes with priorities such as pandemic response and infrastructure development. A 2020 report by the Canadian Institutes of Health Research (CIHR) noted that while Vancouver receives a disproportionate share of national research funding due to its academic prestige, smaller institutions in the region struggle with resource disparities.</w:t>
      </w:r>
    </w:p>
    <w:p>
      <w:pPr>
        <w:pStyle w:val="BodyText"/>
      </w:pPr>
      <w:r>
        <w:t xml:space="preserve">Ethical considerations also dominate discussions around medical research in Vancouver. The inclusion of Indigenous populations in studies has been critiqued for historical inequities, prompting researchers to adopt community-led frameworks. For example, a 2022 initiative by the First Nations Health Authority (FNHA) emphasized co-designing research protocols with Indigenous communities to ensure cultural safety and informed consent—practices now increasingly adopted across Vancouver’s medical research institutions.</w:t>
      </w:r>
    </w:p>
    <w:bookmarkEnd w:id="22"/>
    <w:bookmarkStart w:id="23" w:name="X04a5db16a30c636fbd1389cd4d369b1b7c1e6c0"/>
    <w:p>
      <w:pPr>
        <w:pStyle w:val="Heading2"/>
      </w:pPr>
      <w:r>
        <w:t xml:space="preserve">Contributions to Global Medical Innovation</w:t>
      </w:r>
    </w:p>
    <w:p>
      <w:pPr>
        <w:pStyle w:val="FirstParagraph"/>
      </w:pPr>
      <w:r>
        <w:t xml:space="preserve">Vancouver’s medical researchers have made notable contributions to global health initiatives. Their work on combating antimicrobial resistance, for example, has been cited in World Health Organization (WHO) guidelines. A 2019 study by the Vancouver General Hospital’s infectious disease department identified novel drug compounds effective against multidrug-resistant tuberculosis strains, a breakthrough recognized at the International Conference on Emerging Infectious Diseases in Geneva.</w:t>
      </w:r>
    </w:p>
    <w:p>
      <w:pPr>
        <w:pStyle w:val="BodyText"/>
      </w:pPr>
      <w:r>
        <w:t xml:space="preserve">Moreover, Vancouver’s climate and geography have shaped research into environmental health. Researchers have investigated the link between air pollution from industrial activities and respiratory diseases among residents of Metro Vancouver. Findings from these studies informed Canada’s 2023 Clean Air Act, which set stricter emissions standards for urban areas.</w:t>
      </w:r>
    </w:p>
    <w:bookmarkEnd w:id="23"/>
    <w:bookmarkStart w:id="24" w:name="Xf7e0e412bc3ef81777934b73d2422958df31fb8"/>
    <w:p>
      <w:pPr>
        <w:pStyle w:val="Heading2"/>
      </w:pPr>
      <w:r>
        <w:t xml:space="preserve">Collaborative Networks and Policy Influence</w:t>
      </w:r>
    </w:p>
    <w:p>
      <w:pPr>
        <w:pStyle w:val="FirstParagraph"/>
      </w:pPr>
      <w:r>
        <w:t xml:space="preserve">The collaborative nature of Vancouver’s medical research community is a defining feature. Partnerships between academic institutions, hospitals like the BC Children’s Hospital, and private sector entities have fostered interdisciplinary innovation. For instance, the Vancouver Immuno Therapy Network (VITN) has become a model for public-private partnerships in immunotherapy development.</w:t>
      </w:r>
    </w:p>
    <w:p>
      <w:pPr>
        <w:pStyle w:val="BodyText"/>
      </w:pPr>
      <w:r>
        <w:t xml:space="preserve">Medical researchers in Vancouver also play a critical role in shaping Canadian healthcare policy. Their evidence-based recommendations have influenced provincial strategies on mental health care and rural healthcare access. A 2021 white paper by the BC Medical Research Council, authored largely by Vancouver-based researchers, advocated for telemedicine expansion—a policy now embedded in Canada’s national digital health strategy.</w:t>
      </w:r>
    </w:p>
    <w:bookmarkEnd w:id="24"/>
    <w:bookmarkStart w:id="25" w:name="emerging-trends-and-future-directions"/>
    <w:p>
      <w:pPr>
        <w:pStyle w:val="Heading2"/>
      </w:pPr>
      <w:r>
        <w:t xml:space="preserve">Emerging Trends and Future Directions</w:t>
      </w:r>
    </w:p>
    <w:p>
      <w:pPr>
        <w:pStyle w:val="FirstParagraph"/>
      </w:pPr>
      <w:r>
        <w:t xml:space="preserve">Recent years have seen a surge in Vancouver’s focus on regenerative medicine and personalized therapies. Researchers at the Michael Smith Genome Sciences Centre are exploring CRISPR-based gene editing for rare genetic disorders, with pilot trials showing promising results. Additionally, the rise of patient-centered research models has led to greater involvement of community members in study design, reflecting a shift toward participatory approaches.</w:t>
      </w:r>
    </w:p>
    <w:p>
      <w:pPr>
        <w:pStyle w:val="BodyText"/>
      </w:pPr>
      <w:r>
        <w:t xml:space="preserve">Climate change mitigation is another emerging area. Vancouver researchers are collaborating internationally to develop vaccines against climate-sensitive diseases like dengue fever and Lyme disease, leveraging Canada’s Arctic monitoring programs for predictive modeling.</w:t>
      </w:r>
    </w:p>
    <w:bookmarkEnd w:id="25"/>
    <w:bookmarkStart w:id="26" w:name="conclusion"/>
    <w:p>
      <w:pPr>
        <w:pStyle w:val="Heading2"/>
      </w:pPr>
      <w:r>
        <w:t xml:space="preserve">Conclusion</w:t>
      </w:r>
    </w:p>
    <w:p>
      <w:pPr>
        <w:pStyle w:val="FirstParagraph"/>
      </w:pPr>
      <w:r>
        <w:t xml:space="preserve">In conclusion, the medical researchers in Canada Vancouver represent a dynamic force in advancing global health through innovation, ethical rigor, and community engagement. Their work not only addresses local challenges—such as Indigenous health inequities and environmental impacts—but also contributes to international scientific discourse. As Canada continues to prioritize healthcare research, Vancouver’s unique position as a crossroads of academic excellence and cultural diversity will undoubtedly shape the future of medical science in the region.</w:t>
      </w:r>
    </w:p>
    <w:p>
      <w:pPr>
        <w:pStyle w:val="BodyText"/>
      </w:pPr>
      <w:r>
        <w:t xml:space="preserve">This Literature Review underscores the importance of sustaining investment in Vancouver’s medical research infrastructure while addressing systemic barriers. By doing so, Canada can ensure that its researchers remain at the forefront of global health solutions, aligning with national priorities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Canada Vancouver</dc:title>
  <dc:creator/>
  <dc:language>en</dc:language>
  <cp:keywords/>
  <dcterms:created xsi:type="dcterms:W3CDTF">2026-07-24T14:41:19Z</dcterms:created>
  <dcterms:modified xsi:type="dcterms:W3CDTF">2026-07-24T14:41:19Z</dcterms:modified>
</cp:coreProperties>
</file>

<file path=docProps/custom.xml><?xml version="1.0" encoding="utf-8"?>
<Properties xmlns="http://schemas.openxmlformats.org/officeDocument/2006/custom-properties" xmlns:vt="http://schemas.openxmlformats.org/officeDocument/2006/docPropsVTypes"/>
</file>