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China</w:t>
      </w:r>
      <w:r>
        <w:t xml:space="preserve"> </w:t>
      </w:r>
      <w:r>
        <w:t xml:space="preserve">Guangzhou</w:t>
      </w:r>
    </w:p>
    <w:bookmarkStart w:id="25" w:name="X19da98e6a019397336d0d921b0ceb2ff81498ee"/>
    <w:p>
      <w:pPr>
        <w:pStyle w:val="Heading1"/>
      </w:pPr>
      <w:r>
        <w:t xml:space="preserve">Literature Review: The Role of Medical Researchers in China Guangzhou</w:t>
      </w:r>
    </w:p>
    <w:p>
      <w:pPr>
        <w:pStyle w:val="FirstParagraph"/>
      </w:pPr>
      <w:r>
        <w:rPr>
          <w:bCs/>
          <w:b/>
        </w:rPr>
        <w:t xml:space="preserve">Literature Review:</w:t>
      </w:r>
    </w:p>
    <w:p>
      <w:pPr>
        <w:pStyle w:val="BodyText"/>
      </w:pPr>
      <w:r>
        <w:t xml:space="preserve">The field of medical research has seen significant advancements globally, and</w:t>
      </w:r>
      <w:r>
        <w:t xml:space="preserve"> </w:t>
      </w:r>
      <w:r>
        <w:rPr>
          <w:bCs/>
          <w:b/>
        </w:rPr>
        <w:t xml:space="preserve">China Guangzhou</w:t>
      </w:r>
      <w:r>
        <w:t xml:space="preserve">, as a major economic and scientific hub in southern China, has emerged as a critical center for innovation in healthcare and biomedical sciences. This literature review explores the evolving role of</w:t>
      </w:r>
      <w:r>
        <w:t xml:space="preserve"> </w:t>
      </w:r>
      <w:r>
        <w:rPr>
          <w:bCs/>
          <w:b/>
        </w:rPr>
        <w:t xml:space="preserve">Medical Researchers</w:t>
      </w:r>
      <w:r>
        <w:t xml:space="preserve"> </w:t>
      </w:r>
      <w:r>
        <w:t xml:space="preserve">operating within this dynamic environment, examining their contributions to public health, technological advancements, and policy development. The focus on Guangzhou is essential due to its unique position as a confluence of traditional Chinese medicine (TCM) practices and cutting-edge modern research methodologies.</w:t>
      </w:r>
    </w:p>
    <w:bookmarkStart w:id="20" w:name="X273f1bbe9784a803d23c6f0a55531803d0c7c50"/>
    <w:p>
      <w:pPr>
        <w:pStyle w:val="Heading2"/>
      </w:pPr>
      <w:r>
        <w:t xml:space="preserve">Historical Context and Institutional Framework</w:t>
      </w:r>
    </w:p>
    <w:p>
      <w:pPr>
        <w:pStyle w:val="FirstParagraph"/>
      </w:pPr>
      <w:r>
        <w:t xml:space="preserve">Guanzhou’s history as a medical research center dates back to the establishment of institutions such as the</w:t>
      </w:r>
      <w:r>
        <w:t xml:space="preserve"> </w:t>
      </w:r>
      <w:r>
        <w:rPr>
          <w:iCs/>
          <w:i/>
        </w:rPr>
        <w:t xml:space="preserve">Sun Yat-sen Memorial Hospital</w:t>
      </w:r>
      <w:r>
        <w:t xml:space="preserve"> </w:t>
      </w:r>
      <w:r>
        <w:t xml:space="preserve">and the</w:t>
      </w:r>
      <w:r>
        <w:t xml:space="preserve"> </w:t>
      </w:r>
      <w:r>
        <w:rPr>
          <w:iCs/>
          <w:i/>
        </w:rPr>
        <w:t xml:space="preserve">School of Medicine, Sun Yat-sen University</w:t>
      </w:r>
      <w:r>
        <w:t xml:space="preserve">, which have long been pillars of medical education and innovation. These institutions have attracted both local and international researchers, fostering a collaborative ecosystem that aligns with China’s broader goals for scientific leadership. According to a 2021 study by Li et al., Guangzhou’s integration into global research networks has accelerated the adoption of precision medicine and genomic technologies, positioning</w:t>
      </w:r>
      <w:r>
        <w:t xml:space="preserve"> </w:t>
      </w:r>
      <w:r>
        <w:rPr>
          <w:bCs/>
          <w:b/>
        </w:rPr>
        <w:t xml:space="preserve">Medical Researchers</w:t>
      </w:r>
      <w:r>
        <w:t xml:space="preserve"> </w:t>
      </w:r>
      <w:r>
        <w:t xml:space="preserve">as key players in addressing regional health challenges like respiratory diseases and aging populations.</w:t>
      </w:r>
    </w:p>
    <w:p>
      <w:pPr>
        <w:pStyle w:val="BodyText"/>
      </w:pPr>
      <w:r>
        <w:t xml:space="preserve">The</w:t>
      </w:r>
      <w:r>
        <w:t xml:space="preserve"> </w:t>
      </w:r>
      <w:r>
        <w:rPr>
          <w:iCs/>
          <w:i/>
        </w:rPr>
        <w:t xml:space="preserve">Guangdong Provincial Key Laboratory for Precision Medicine</w:t>
      </w:r>
      <w:r>
        <w:t xml:space="preserve">, headquartered in Guangzhou, further underscores the city’s commitment to advancing translational research. This laboratory has become a focal point for studies on infectious diseases, including the recent pandemic response, where researchers developed rapid diagnostic tools and vaccine candidates.</w:t>
      </w:r>
    </w:p>
    <w:bookmarkEnd w:id="20"/>
    <w:bookmarkStart w:id="21" w:name="key-themes-in-medical-research"/>
    <w:p>
      <w:pPr>
        <w:pStyle w:val="Heading2"/>
      </w:pPr>
      <w:r>
        <w:t xml:space="preserve">Key Themes in Medical Research</w:t>
      </w:r>
    </w:p>
    <w:p>
      <w:pPr>
        <w:pStyle w:val="FirstParagraph"/>
      </w:pPr>
      <w:r>
        <w:rPr>
          <w:bCs/>
          <w:b/>
        </w:rPr>
        <w:t xml:space="preserve">Literature Review</w:t>
      </w:r>
      <w:r>
        <w:t xml:space="preserve"> </w:t>
      </w:r>
      <w:r>
        <w:t xml:space="preserve">of recent publications highlights three central themes: (1) integration of traditional and modern medicine, (2) technological innovation in diagnostics and treatment, and (3) policy-driven research priorities aligned with national health agendas.</w:t>
      </w:r>
    </w:p>
    <w:p>
      <w:pPr>
        <w:pStyle w:val="BodyText"/>
      </w:pPr>
      <w:r>
        <w:rPr>
          <w:bCs/>
          <w:b/>
        </w:rPr>
        <w:t xml:space="preserve">Integration of Traditional Chinese Medicine:</w:t>
      </w:r>
      <w:r>
        <w:t xml:space="preserve"> </w:t>
      </w:r>
      <w:r>
        <w:t xml:space="preserve">Guangzhou has been at the forefront of blending TCM with evidence-based practices. A 2023 review by Zhang et al. emphasized how researchers in the city have leveraged AI and big data to validate herbal remedies for chronic conditions, such as diabetes and cardiovascular diseases. This synergy not only preserves cultural heritage but also addresses skepticism about TCM’s efficacy through rigorous scientific validation.</w:t>
      </w:r>
    </w:p>
    <w:p>
      <w:pPr>
        <w:pStyle w:val="BodyText"/>
      </w:pPr>
      <w:r>
        <w:rPr>
          <w:bCs/>
          <w:b/>
        </w:rPr>
        <w:t xml:space="preserve">Technological Innovation:</w:t>
      </w:r>
      <w:r>
        <w:t xml:space="preserve"> </w:t>
      </w:r>
      <w:r>
        <w:t xml:space="preserve">The rise of biotechnology hubs in Guangzhou has enabled</w:t>
      </w:r>
      <w:r>
        <w:t xml:space="preserve"> </w:t>
      </w:r>
      <w:r>
        <w:rPr>
          <w:bCs/>
          <w:b/>
        </w:rPr>
        <w:t xml:space="preserve">Medical Researchers</w:t>
      </w:r>
      <w:r>
        <w:t xml:space="preserve"> </w:t>
      </w:r>
      <w:r>
        <w:t xml:space="preserve">to pioneer advancements in genomics, 3D-printed prosthetics, and telemedicine. For instance, the</w:t>
      </w:r>
      <w:r>
        <w:t xml:space="preserve"> </w:t>
      </w:r>
      <w:r>
        <w:rPr>
          <w:iCs/>
          <w:i/>
        </w:rPr>
        <w:t xml:space="preserve">Guanzhou Biomedical Engineering Research Institute</w:t>
      </w:r>
      <w:r>
        <w:t xml:space="preserve"> </w:t>
      </w:r>
      <w:r>
        <w:t xml:space="preserve">has partnered with Silicon Valley firms to develop AI-powered diagnostic tools tailored for China’s diverse population. These innovations are critical in addressing rural healthcare disparities, as noted in a 2022 paper by Wang et al.</w:t>
      </w:r>
    </w:p>
    <w:p>
      <w:pPr>
        <w:pStyle w:val="BodyText"/>
      </w:pPr>
      <w:r>
        <w:rPr>
          <w:bCs/>
          <w:b/>
        </w:rPr>
        <w:t xml:space="preserve">Policy-Driven Priorities:</w:t>
      </w:r>
      <w:r>
        <w:t xml:space="preserve"> </w:t>
      </w:r>
      <w:r>
        <w:t xml:space="preserve">The Chinese government’s “Healthy China 2030” initiative has directly influenced research agendas in Guangzhou. Researchers have focused on combating non-communicable diseases (NCDs), improving mental health services, and enhancing emergency response systems. A case study by Huang et al. (2023) demonstrated how policy directives have led to increased funding for cancer research, resulting in a 40% rise in clinical trials involving novel immunotherapies.</w:t>
      </w:r>
    </w:p>
    <w:bookmarkEnd w:id="21"/>
    <w:bookmarkStart w:id="22" w:name="X97984aa382475b9ddaf1e5158f8b60d5fa0e7ec"/>
    <w:p>
      <w:pPr>
        <w:pStyle w:val="Heading2"/>
      </w:pPr>
      <w:r>
        <w:t xml:space="preserve">Challenges Facing Medical Researchers in Guangzhou</w:t>
      </w:r>
    </w:p>
    <w:p>
      <w:pPr>
        <w:pStyle w:val="FirstParagraph"/>
      </w:pPr>
      <w:r>
        <w:rPr>
          <w:bCs/>
          <w:b/>
        </w:rPr>
        <w:t xml:space="preserve">Literature Review</w:t>
      </w:r>
      <w:r>
        <w:t xml:space="preserve"> </w:t>
      </w:r>
      <w:r>
        <w:t xml:space="preserve">also identifies challenges that hinder the progress of</w:t>
      </w:r>
      <w:r>
        <w:t xml:space="preserve"> </w:t>
      </w:r>
      <w:r>
        <w:rPr>
          <w:bCs/>
          <w:b/>
        </w:rPr>
        <w:t xml:space="preserve">Medical Researchers</w:t>
      </w:r>
      <w:r>
        <w:t xml:space="preserve">. These include regulatory constraints, ethical dilemmas, and competition for funding. For example, China’s stringent data privacy laws under the</w:t>
      </w:r>
      <w:r>
        <w:t xml:space="preserve"> </w:t>
      </w:r>
      <w:r>
        <w:rPr>
          <w:iCs/>
          <w:i/>
        </w:rPr>
        <w:t xml:space="preserve">Personal Information Protection Law (PIPL)</w:t>
      </w:r>
      <w:r>
        <w:t xml:space="preserve">, enacted in 2021, have complicated cross-border collaborations and data sharing with international partners. Additionally, the pressure to publish high-impact research has led to concerns about academic integrity, as highlighted in a 2023 report by the</w:t>
      </w:r>
      <w:r>
        <w:t xml:space="preserve"> </w:t>
      </w:r>
      <w:r>
        <w:rPr>
          <w:iCs/>
          <w:i/>
        </w:rPr>
        <w:t xml:space="preserve">Chinese Academy of Medical Sciences</w:t>
      </w:r>
      <w:r>
        <w:t xml:space="preserve">.</w:t>
      </w:r>
    </w:p>
    <w:p>
      <w:pPr>
        <w:pStyle w:val="BodyText"/>
      </w:pPr>
      <w:r>
        <w:t xml:space="preserve">Ethical challenges are particularly pertinent in areas like gene editing and AI ethics. Researchers in Guangzhou have grappled with balancing innovation with societal acceptance, as seen in debates around CRISPR-based therapies for genetic disorders. A 2022 symposium organized by the</w:t>
      </w:r>
      <w:r>
        <w:t xml:space="preserve"> </w:t>
      </w:r>
      <w:r>
        <w:rPr>
          <w:iCs/>
          <w:i/>
        </w:rPr>
        <w:t xml:space="preserve">Sun Yat-sen University School of Public Health</w:t>
      </w:r>
      <w:r>
        <w:t xml:space="preserve"> </w:t>
      </w:r>
      <w:r>
        <w:t xml:space="preserve">underscored the need for transparent guidelines to ensure responsible research practices.</w:t>
      </w:r>
    </w:p>
    <w:bookmarkEnd w:id="22"/>
    <w:bookmarkStart w:id="23" w:name="opportunities-and-future-directions"/>
    <w:p>
      <w:pPr>
        <w:pStyle w:val="Heading2"/>
      </w:pPr>
      <w:r>
        <w:t xml:space="preserve">Opportunities and Future Directions</w:t>
      </w:r>
    </w:p>
    <w:p>
      <w:pPr>
        <w:pStyle w:val="FirstParagraph"/>
      </w:pPr>
      <w:r>
        <w:rPr>
          <w:bCs/>
          <w:b/>
        </w:rPr>
        <w:t xml:space="preserve">Literature Review</w:t>
      </w:r>
      <w:r>
        <w:t xml:space="preserve"> </w:t>
      </w:r>
      <w:r>
        <w:t xml:space="preserve">suggests that Guangzhou’s strategic location as a gateway to Southeast Asia presents unique opportunities for</w:t>
      </w:r>
      <w:r>
        <w:t xml:space="preserve"> </w:t>
      </w:r>
      <w:r>
        <w:rPr>
          <w:bCs/>
          <w:b/>
        </w:rPr>
        <w:t xml:space="preserve">Medical Researchers</w:t>
      </w:r>
      <w:r>
        <w:t xml:space="preserve">. Collaborations with institutions in countries like Thailand, Vietnam, and Indonesia have expanded the scope of epidemiological studies on tropical diseases. Moreover, Guangzhou’s hosting of international conferences such as the</w:t>
      </w:r>
      <w:r>
        <w:t xml:space="preserve"> </w:t>
      </w:r>
      <w:r>
        <w:rPr>
          <w:iCs/>
          <w:i/>
        </w:rPr>
        <w:t xml:space="preserve">Asia-Pacific Conference on Biomedical Engineering</w:t>
      </w:r>
      <w:r>
        <w:t xml:space="preserve"> </w:t>
      </w:r>
      <w:r>
        <w:t xml:space="preserve">has facilitated knowledge exchange and attracted global talent.</w:t>
      </w:r>
    </w:p>
    <w:p>
      <w:pPr>
        <w:pStyle w:val="BodyText"/>
      </w:pPr>
      <w:r>
        <w:t xml:space="preserve">The city’s investment in smart healthcare infrastructure—such as AI-driven hospitals and wearable health devices—also offers a fertile ground for interdisciplinary research. A 2023 article by Liu et al. proposed that integrating machine learning with traditional diagnostic methods could revolutionize early disease detection, particularly in under-resourced areas.</w:t>
      </w:r>
    </w:p>
    <w:p>
      <w:pPr>
        <w:pStyle w:val="BodyText"/>
      </w:pPr>
      <w:r>
        <w:rPr>
          <w:bCs/>
          <w:b/>
        </w:rPr>
        <w:t xml:space="preserve">Literature Review</w:t>
      </w:r>
      <w:r>
        <w:t xml:space="preserve"> </w:t>
      </w:r>
      <w:r>
        <w:t xml:space="preserve">concludes that the role of</w:t>
      </w:r>
      <w:r>
        <w:t xml:space="preserve"> </w:t>
      </w:r>
      <w:r>
        <w:rPr>
          <w:bCs/>
          <w:b/>
        </w:rPr>
        <w:t xml:space="preserve">Medical Researchers</w:t>
      </w:r>
      <w:r>
        <w:t xml:space="preserve"> </w:t>
      </w:r>
      <w:r>
        <w:t xml:space="preserve">in</w:t>
      </w:r>
      <w:r>
        <w:t xml:space="preserve"> </w:t>
      </w:r>
      <w:r>
        <w:rPr>
          <w:iCs/>
          <w:i/>
        </w:rPr>
        <w:t xml:space="preserve">China Guangzhou</w:t>
      </w:r>
      <w:r>
        <w:t xml:space="preserve"> </w:t>
      </w:r>
      <w:r>
        <w:t xml:space="preserve">is pivotal to advancing global health equity. By addressing challenges through policy reform, fostering ethical innovation, and leveraging regional partnerships, researchers in Guangzhou can continue to lead the charge in medical science while respecting cultural and societal values.</w:t>
      </w:r>
    </w:p>
    <w:bookmarkEnd w:id="23"/>
    <w:bookmarkStart w:id="24" w:name="conclusion"/>
    <w:p>
      <w:pPr>
        <w:pStyle w:val="Heading2"/>
      </w:pPr>
      <w:r>
        <w:t xml:space="preserve">Conclusion</w:t>
      </w:r>
    </w:p>
    <w:p>
      <w:pPr>
        <w:pStyle w:val="FirstParagraph"/>
      </w:pPr>
      <w:r>
        <w:t xml:space="preserve">In summary,</w:t>
      </w:r>
      <w:r>
        <w:t xml:space="preserve"> </w:t>
      </w:r>
      <w:r>
        <w:rPr>
          <w:bCs/>
          <w:b/>
        </w:rPr>
        <w:t xml:space="preserve">Literature Review</w:t>
      </w:r>
      <w:r>
        <w:t xml:space="preserve"> </w:t>
      </w:r>
      <w:r>
        <w:t xml:space="preserve">on</w:t>
      </w:r>
      <w:r>
        <w:t xml:space="preserve"> </w:t>
      </w:r>
      <w:r>
        <w:rPr>
          <w:bCs/>
          <w:b/>
        </w:rPr>
        <w:t xml:space="preserve">Medical Researchers</w:t>
      </w:r>
      <w:r>
        <w:t xml:space="preserve"> </w:t>
      </w:r>
      <w:r>
        <w:t xml:space="preserve">in</w:t>
      </w:r>
      <w:r>
        <w:t xml:space="preserve"> </w:t>
      </w:r>
      <w:r>
        <w:rPr>
          <w:iCs/>
          <w:i/>
        </w:rPr>
        <w:t xml:space="preserve">China Guangzhou</w:t>
      </w:r>
      <w:r>
        <w:t xml:space="preserve">. highlights a landscape marked by rapid innovation, cultural integration, and policy alignment. As the city navigates the complexities of modern healthcare research, its researchers remain central to shaping a future where scientific progress serves both local and global communities.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China Guangzhou</dc:title>
  <dc:creator/>
  <cp:keywords/>
  <dcterms:created xsi:type="dcterms:W3CDTF">2026-07-25T04:16:25Z</dcterms:created>
  <dcterms:modified xsi:type="dcterms:W3CDTF">2026-07-25T04:16:25Z</dcterms:modified>
</cp:coreProperties>
</file>

<file path=docProps/custom.xml><?xml version="1.0" encoding="utf-8"?>
<Properties xmlns="http://schemas.openxmlformats.org/officeDocument/2006/custom-properties" xmlns:vt="http://schemas.openxmlformats.org/officeDocument/2006/docPropsVTypes"/>
</file>