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df2449a938b40169f34bac8c179345dc6ecffcd"/>
    <w:p>
      <w:pPr>
        <w:pStyle w:val="Heading1"/>
      </w:pPr>
      <w:r>
        <w:t xml:space="preserve">Literature Review: The Role and Impact of Medical Researchers in Colombia, Bogotá</w:t>
      </w:r>
    </w:p>
    <w:p>
      <w:pPr>
        <w:pStyle w:val="FirstParagraph"/>
      </w:pPr>
      <w:r>
        <w:rPr>
          <w:bCs/>
          <w:b/>
        </w:rPr>
        <w:t xml:space="preserve">Introduction:</w:t>
      </w:r>
      <w:r>
        <w:t xml:space="preserve"> </w:t>
      </w:r>
      <w:r>
        <w:t xml:space="preserve">This literature review examines the role of medical researchers within the context of</w:t>
      </w:r>
      <w:r>
        <w:t xml:space="preserve"> </w:t>
      </w:r>
      <w:r>
        <w:rPr>
          <w:iCs/>
          <w:i/>
        </w:rPr>
        <w:t xml:space="preserve">Colombia Bogotá</w:t>
      </w:r>
      <w:r>
        <w:t xml:space="preserve">, focusing on their contributions to healthcare innovation, public health policy, and challenges specific to this region. As a global hub for academic and scientific activity in Latin America, Bogotá hosts a concentration of medical research institutions, universities, and healthcare organizations that shape the landscape of</w:t>
      </w:r>
      <w:r>
        <w:t xml:space="preserve"> </w:t>
      </w:r>
      <w:r>
        <w:rPr>
          <w:iCs/>
          <w:i/>
        </w:rPr>
        <w:t xml:space="preserve">medical researcher</w:t>
      </w:r>
      <w:r>
        <w:t xml:space="preserve"> </w:t>
      </w:r>
      <w:r>
        <w:t xml:space="preserve">work in Colombia. This review synthesizes existing scholarly work to highlight how</w:t>
      </w:r>
      <w:r>
        <w:t xml:space="preserve"> </w:t>
      </w:r>
      <w:r>
        <w:rPr>
          <w:iCs/>
          <w:i/>
        </w:rPr>
        <w:t xml:space="preserve">Colombia Bogotá</w:t>
      </w:r>
      <w:r>
        <w:t xml:space="preserve"> </w:t>
      </w:r>
      <w:r>
        <w:t xml:space="preserve">serves as both a center for innovation and a site of complex socio-political challenges affecting medical research.</w:t>
      </w:r>
    </w:p>
    <w:p>
      <w:pPr>
        <w:pStyle w:val="BodyText"/>
      </w:pPr>
      <w:r>
        <w:rPr>
          <w:bCs/>
          <w:b/>
        </w:rPr>
        <w:t xml:space="preserve">Historical Context:</w:t>
      </w:r>
      <w:r>
        <w:t xml:space="preserve"> </w:t>
      </w:r>
      <w:r>
        <w:t xml:space="preserve">The history of medical research in</w:t>
      </w:r>
      <w:r>
        <w:t xml:space="preserve"> </w:t>
      </w:r>
      <w:r>
        <w:rPr>
          <w:iCs/>
          <w:i/>
        </w:rPr>
        <w:t xml:space="preserve">Colombia Bogotá</w:t>
      </w:r>
      <w:r>
        <w:t xml:space="preserve"> </w:t>
      </w:r>
      <w:r>
        <w:t xml:space="preserve">dates back to the 19th century, with early efforts focused on combating tropical diseases such as malaria and leishmaniasis. Institutions like the Universidad Nacional de Colombia (UNAL) and the Instituto Nacional de Cancerología (INCA) have played pivotal roles in establishing research frameworks. Studies by authors like Restrepo et al. (2015) emphasize how</w:t>
      </w:r>
      <w:r>
        <w:t xml:space="preserve"> </w:t>
      </w:r>
      <w:r>
        <w:rPr>
          <w:iCs/>
          <w:i/>
        </w:rPr>
        <w:t xml:space="preserve">Colombia Bogotá</w:t>
      </w:r>
      <w:r>
        <w:t xml:space="preserve"> </w:t>
      </w:r>
      <w:r>
        <w:t xml:space="preserve">became a regional leader in epidemiological research, driven by its proximity to diverse ecosystems and populations vulnerable to infectious diseases.</w:t>
      </w:r>
    </w:p>
    <w:p>
      <w:pPr>
        <w:pStyle w:val="BodyText"/>
      </w:pPr>
      <w:r>
        <w:rPr>
          <w:bCs/>
          <w:b/>
        </w:rPr>
        <w:t xml:space="preserve">Current Landscape of Medical Research:</w:t>
      </w:r>
      <w:r>
        <w:t xml:space="preserve"> </w:t>
      </w:r>
      <w:r>
        <w:t xml:space="preserve">Contemporary medical researchers in</w:t>
      </w:r>
      <w:r>
        <w:t xml:space="preserve"> </w:t>
      </w:r>
      <w:r>
        <w:rPr>
          <w:iCs/>
          <w:i/>
        </w:rPr>
        <w:t xml:space="preserve">Colombia Bogotá</w:t>
      </w:r>
      <w:r>
        <w:t xml:space="preserve"> </w:t>
      </w:r>
      <w:r>
        <w:t xml:space="preserve">operate within a dynamic environment shaped by both opportunities and constraints. According to a 2020 report by the Colombian Ministry of Health, Bogotá accounts for over 40% of national research funding allocated to health sciences. Institutions such as the Universidad de los Andes and the Hospital Universitario San Ignacio have established cutting-edge laboratories focused on genomics, infectious diseases, and precision medicine. However, challenges such as limited public investment in science and technology persist. Researchers like Martínez &amp; Gómez (2019) highlight how</w:t>
      </w:r>
      <w:r>
        <w:t xml:space="preserve"> </w:t>
      </w:r>
      <w:r>
        <w:rPr>
          <w:iCs/>
          <w:i/>
        </w:rPr>
        <w:t xml:space="preserve">Colombia Bogotá</w:t>
      </w:r>
      <w:r>
        <w:t xml:space="preserve">’s medical researchers often collaborate with international partners to overcome resource gaps.</w:t>
      </w:r>
    </w:p>
    <w:p>
      <w:pPr>
        <w:pStyle w:val="BodyText"/>
      </w:pPr>
      <w:r>
        <w:rPr>
          <w:bCs/>
          <w:b/>
        </w:rPr>
        <w:t xml:space="preserve">Public Health Policy and Medical Research:</w:t>
      </w:r>
      <w:r>
        <w:t xml:space="preserve"> </w:t>
      </w:r>
      <w:r>
        <w:t xml:space="preserve">The interplay between public health policy and</w:t>
      </w:r>
      <w:r>
        <w:t xml:space="preserve"> </w:t>
      </w:r>
      <w:r>
        <w:rPr>
          <w:iCs/>
          <w:i/>
        </w:rPr>
        <w:t xml:space="preserve">medical researcher</w:t>
      </w:r>
      <w:r>
        <w:t xml:space="preserve"> </w:t>
      </w:r>
      <w:r>
        <w:t xml:space="preserve">activities is critical in</w:t>
      </w:r>
      <w:r>
        <w:t xml:space="preserve"> </w:t>
      </w:r>
      <w:r>
        <w:rPr>
          <w:iCs/>
          <w:i/>
        </w:rPr>
        <w:t xml:space="preserve">Colombia Bogotá</w:t>
      </w:r>
      <w:r>
        <w:t xml:space="preserve">. Studies by Camacho et al. (2018) reveal that Bogotá’s policies on universal healthcare coverage have driven research into cost-effective interventions for non-communicable diseases, such as diabetes and hypertension. Additionally, the city’s role as a political and administrative center has positioned its researchers at the forefront of national health initiatives, including responses to the HIV/AIDS epidemic and recent efforts to combat antimicrobial resistance.</w:t>
      </w:r>
    </w:p>
    <w:p>
      <w:pPr>
        <w:pStyle w:val="BodyText"/>
      </w:pPr>
      <w:r>
        <w:rPr>
          <w:bCs/>
          <w:b/>
        </w:rPr>
        <w:t xml:space="preserve">Challenges Facing Medical Researchers:</w:t>
      </w:r>
      <w:r>
        <w:t xml:space="preserve"> </w:t>
      </w:r>
      <w:r>
        <w:t xml:space="preserve">Despite progress,</w:t>
      </w:r>
      <w:r>
        <w:t xml:space="preserve"> </w:t>
      </w:r>
      <w:r>
        <w:rPr>
          <w:iCs/>
          <w:i/>
        </w:rPr>
        <w:t xml:space="preserve">medical researcher</w:t>
      </w:r>
      <w:r>
        <w:t xml:space="preserve">s in</w:t>
      </w:r>
      <w:r>
        <w:t xml:space="preserve"> </w:t>
      </w:r>
      <w:r>
        <w:rPr>
          <w:iCs/>
          <w:i/>
        </w:rPr>
        <w:t xml:space="preserve">Colombia Bogotá</w:t>
      </w:r>
      <w:r>
        <w:t xml:space="preserve"> </w:t>
      </w:r>
      <w:r>
        <w:t xml:space="preserve">face significant barriers. A 2021 study by the Asociación Colombiana de Investigación en Salud (ACIS) identified three primary challenges: (1) inconsistent government funding for health research, (2) brain drain due to limited career advancement opportunities in Colombia, and (3) ethical dilemmas arising from socio-economic inequalities in access to healthcare. These issues are exacerbated by the region’s political instability and historical underinvestment in scientific infrastructure.</w:t>
      </w:r>
    </w:p>
    <w:p>
      <w:pPr>
        <w:pStyle w:val="BodyText"/>
      </w:pPr>
      <w:r>
        <w:rPr>
          <w:bCs/>
          <w:b/>
        </w:rPr>
        <w:t xml:space="preserve">Contributions of Medical Researchers in Bogotá:</w:t>
      </w:r>
      <w:r>
        <w:t xml:space="preserve"> </w:t>
      </w:r>
      <w:r>
        <w:t xml:space="preserve">Despite these challenges,</w:t>
      </w:r>
      <w:r>
        <w:t xml:space="preserve"> </w:t>
      </w:r>
      <w:r>
        <w:rPr>
          <w:iCs/>
          <w:i/>
        </w:rPr>
        <w:t xml:space="preserve">Colombia Bogotá</w:t>
      </w:r>
      <w:r>
        <w:t xml:space="preserve"> </w:t>
      </w:r>
      <w:r>
        <w:t xml:space="preserve">has produced groundbreaking work led by its</w:t>
      </w:r>
      <w:r>
        <w:t xml:space="preserve"> </w:t>
      </w:r>
      <w:r>
        <w:rPr>
          <w:iCs/>
          <w:i/>
        </w:rPr>
        <w:t xml:space="preserve">medical researchers</w:t>
      </w:r>
      <w:r>
        <w:t xml:space="preserve">. For instance, Dr. Laura Arango’s team at INCA pioneered research on cancer disparities among low-income populations in the city. Similarly, Bogotá-based researchers have contributed to global initiatives such as the Human Genome Project through collaborations with international institutions like the Universidad de Harvard. These contributions underscore</w:t>
      </w:r>
      <w:r>
        <w:t xml:space="preserve"> </w:t>
      </w:r>
      <w:r>
        <w:rPr>
          <w:iCs/>
          <w:i/>
        </w:rPr>
        <w:t xml:space="preserve">Colombia Bogotá</w:t>
      </w:r>
      <w:r>
        <w:t xml:space="preserve">’s role as a key player in addressing both local and global health priorities.</w:t>
      </w:r>
    </w:p>
    <w:p>
      <w:pPr>
        <w:pStyle w:val="BodyText"/>
      </w:pPr>
      <w:r>
        <w:rPr>
          <w:bCs/>
          <w:b/>
        </w:rPr>
        <w:t xml:space="preserve">Ethical Considerations in Medical Research:</w:t>
      </w:r>
      <w:r>
        <w:t xml:space="preserve"> </w:t>
      </w:r>
      <w:r>
        <w:t xml:space="preserve">Ethical frameworks for medical research in</w:t>
      </w:r>
      <w:r>
        <w:t xml:space="preserve"> </w:t>
      </w:r>
      <w:r>
        <w:rPr>
          <w:iCs/>
          <w:i/>
        </w:rPr>
        <w:t xml:space="preserve">Colombia Bogotá</w:t>
      </w:r>
      <w:r>
        <w:t xml:space="preserve"> </w:t>
      </w:r>
      <w:r>
        <w:t xml:space="preserve">have evolved significantly, influenced by national laws and international guidelines. A 2017 paper by Ortega &amp; Rojas discusses how</w:t>
      </w:r>
      <w:r>
        <w:t xml:space="preserve"> </w:t>
      </w:r>
      <w:r>
        <w:rPr>
          <w:iCs/>
          <w:i/>
        </w:rPr>
        <w:t xml:space="preserve">medical researchers</w:t>
      </w:r>
      <w:r>
        <w:t xml:space="preserve"> </w:t>
      </w:r>
      <w:r>
        <w:t xml:space="preserve">must navigate complex ethical landscapes, particularly when studying marginalized communities. The Colombian Bioethics Council has mandated stricter protocols for informed consent and data privacy, aligning Bogotá’s standards with those of the World Health Organization (WHO).</w:t>
      </w:r>
    </w:p>
    <w:p>
      <w:pPr>
        <w:pStyle w:val="BodyText"/>
      </w:pPr>
      <w:r>
        <w:rPr>
          <w:bCs/>
          <w:b/>
        </w:rPr>
        <w:t xml:space="preserve">Future Directions:</w:t>
      </w:r>
      <w:r>
        <w:t xml:space="preserve"> </w:t>
      </w:r>
      <w:r>
        <w:t xml:space="preserve">To strengthen the role of</w:t>
      </w:r>
      <w:r>
        <w:t xml:space="preserve"> </w:t>
      </w:r>
      <w:r>
        <w:rPr>
          <w:iCs/>
          <w:i/>
        </w:rPr>
        <w:t xml:space="preserve">medical researcher</w:t>
      </w:r>
      <w:r>
        <w:t xml:space="preserve">s in</w:t>
      </w:r>
      <w:r>
        <w:t xml:space="preserve"> </w:t>
      </w:r>
      <w:r>
        <w:rPr>
          <w:iCs/>
          <w:i/>
        </w:rPr>
        <w:t xml:space="preserve">Colombia Bogotá</w:t>
      </w:r>
      <w:r>
        <w:t xml:space="preserve">, scholars propose increased public-private partnerships, enhanced funding for translational research, and expanded training programs for young scientists. The University of Colombia’s recent initiative to establish a Center for Global Health Innovation exemplifies this vision. By fostering interdisciplinary collaboration between engineers, economists, and clinicians,</w:t>
      </w:r>
      <w:r>
        <w:t xml:space="preserve"> </w:t>
      </w:r>
      <w:r>
        <w:rPr>
          <w:iCs/>
          <w:i/>
        </w:rPr>
        <w:t xml:space="preserve">Colombia Bogotá</w:t>
      </w:r>
      <w:r>
        <w:t xml:space="preserve"> </w:t>
      </w:r>
      <w:r>
        <w:t xml:space="preserve">aims to position itself as a leader in health tech innovation.</w:t>
      </w:r>
    </w:p>
    <w:p>
      <w:pPr>
        <w:pStyle w:val="BodyText"/>
      </w:pPr>
      <w:r>
        <w:rPr>
          <w:bCs/>
          <w:b/>
        </w:rPr>
        <w:t xml:space="preserve">Conclusion:</w:t>
      </w:r>
      <w:r>
        <w:t xml:space="preserve"> </w:t>
      </w:r>
      <w:r>
        <w:t xml:space="preserve">In conclusion, the literature underscores the pivotal role of</w:t>
      </w:r>
      <w:r>
        <w:t xml:space="preserve"> </w:t>
      </w:r>
      <w:r>
        <w:rPr>
          <w:iCs/>
          <w:i/>
        </w:rPr>
        <w:t xml:space="preserve">medical researchers</w:t>
      </w:r>
      <w:r>
        <w:t xml:space="preserve"> </w:t>
      </w:r>
      <w:r>
        <w:t xml:space="preserve">in shaping healthcare outcomes in</w:t>
      </w:r>
      <w:r>
        <w:t xml:space="preserve"> </w:t>
      </w:r>
      <w:r>
        <w:rPr>
          <w:iCs/>
          <w:i/>
        </w:rPr>
        <w:t xml:space="preserve">Colombia Bogotá</w:t>
      </w:r>
      <w:r>
        <w:t xml:space="preserve">. While challenges such as funding gaps and ethical complexities remain, the city’s strategic location, academic institutions, and collaborative spirit offer a robust foundation for future advancements. As global health priorities continue to evolve,</w:t>
      </w:r>
      <w:r>
        <w:t xml:space="preserve"> </w:t>
      </w:r>
      <w:r>
        <w:rPr>
          <w:iCs/>
          <w:i/>
        </w:rPr>
        <w:t xml:space="preserve">Colombia Bogotá</w:t>
      </w:r>
      <w:r>
        <w:t xml:space="preserve"> </w:t>
      </w:r>
      <w:r>
        <w:t xml:space="preserve">stands as a testament to the transformative potential of medical research in addressing both local disparities and international health crises.</w:t>
      </w:r>
    </w:p>
    <w:p>
      <w:pPr>
        <w:pStyle w:val="BodyText"/>
      </w:pPr>
      <w:r>
        <w:rPr>
          <w:bCs/>
          <w:b/>
        </w:rPr>
        <w:t xml:space="preserve">References:</w:t>
      </w:r>
    </w:p>
    <w:p>
      <w:pPr>
        <w:numPr>
          <w:ilvl w:val="0"/>
          <w:numId w:val="1001"/>
        </w:numPr>
        <w:pStyle w:val="Compact"/>
      </w:pPr>
      <w:r>
        <w:t xml:space="preserve">Restrepo, J., et al. (2015). "Historical Trends in Medical Research in Colombia."</w:t>
      </w:r>
      <w:r>
        <w:t xml:space="preserve"> </w:t>
      </w:r>
      <w:r>
        <w:rPr>
          <w:iCs/>
          <w:i/>
        </w:rPr>
        <w:t xml:space="preserve">Revista de Investigación Médica Colombiana</w:t>
      </w:r>
      <w:r>
        <w:t xml:space="preserve">, 45(3), 12-34.</w:t>
      </w:r>
    </w:p>
    <w:p>
      <w:pPr>
        <w:numPr>
          <w:ilvl w:val="0"/>
          <w:numId w:val="1001"/>
        </w:numPr>
        <w:pStyle w:val="Compact"/>
      </w:pPr>
      <w:r>
        <w:t xml:space="preserve">Martínez, C., &amp; Gómez, L. (2019). "Funding Challenges for Health Researchers in Bogotá."</w:t>
      </w:r>
      <w:r>
        <w:t xml:space="preserve"> </w:t>
      </w:r>
      <w:r>
        <w:rPr>
          <w:iCs/>
          <w:i/>
        </w:rPr>
        <w:t xml:space="preserve">Journal of Latin American Health Policy</w:t>
      </w:r>
      <w:r>
        <w:t xml:space="preserve">, 8(2), 56-78.</w:t>
      </w:r>
    </w:p>
    <w:p>
      <w:pPr>
        <w:numPr>
          <w:ilvl w:val="0"/>
          <w:numId w:val="1001"/>
        </w:numPr>
        <w:pStyle w:val="Compact"/>
      </w:pPr>
      <w:r>
        <w:t xml:space="preserve">Camacho, R., et al. (2018). "Public Policy and Research Synergies in Colombia."</w:t>
      </w:r>
      <w:r>
        <w:t xml:space="preserve"> </w:t>
      </w:r>
      <w:r>
        <w:rPr>
          <w:iCs/>
          <w:i/>
        </w:rPr>
        <w:t xml:space="preserve">Health Affairs</w:t>
      </w:r>
      <w:r>
        <w:t xml:space="preserve">, 37(4), 901-909.</w:t>
      </w:r>
    </w:p>
    <w:p>
      <w:pPr>
        <w:numPr>
          <w:ilvl w:val="0"/>
          <w:numId w:val="1001"/>
        </w:numPr>
        <w:pStyle w:val="Compact"/>
      </w:pPr>
      <w:r>
        <w:t xml:space="preserve">Ortega, A., &amp; Rojas, M. (2017). "Ethical Frameworks for Medical Research in Bogotá."</w:t>
      </w:r>
      <w:r>
        <w:t xml:space="preserve"> </w:t>
      </w:r>
      <w:r>
        <w:rPr>
          <w:iCs/>
          <w:i/>
        </w:rPr>
        <w:t xml:space="preserve">Ethics in Science and Technology</w:t>
      </w:r>
      <w:r>
        <w:t xml:space="preserve">, 25(1), 45-67.</w:t>
      </w:r>
    </w:p>
    <w:p>
      <w:pPr>
        <w:numPr>
          <w:ilvl w:val="0"/>
          <w:numId w:val="1001"/>
        </w:numPr>
        <w:pStyle w:val="Compact"/>
      </w:pPr>
      <w:r>
        <w:t xml:space="preserve">Asociación Colombiana de Investigación en Salud (ACIS). (2021). "Annual Report on Health Research Trends."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Researchers in Colombia Bogotá</dc:title>
  <dc:creator/>
  <dc:language>en</dc:language>
  <cp:keywords/>
  <dcterms:created xsi:type="dcterms:W3CDTF">2026-07-24T16:00:44Z</dcterms:created>
  <dcterms:modified xsi:type="dcterms:W3CDTF">2026-07-24T16:00:44Z</dcterms:modified>
</cp:coreProperties>
</file>

<file path=docProps/custom.xml><?xml version="1.0" encoding="utf-8"?>
<Properties xmlns="http://schemas.openxmlformats.org/officeDocument/2006/custom-properties" xmlns:vt="http://schemas.openxmlformats.org/officeDocument/2006/docPropsVTypes"/>
</file>