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Medical</w:t>
      </w:r>
      <w:r>
        <w:t xml:space="preserve"> </w:t>
      </w:r>
      <w:r>
        <w:t xml:space="preserve">Researchers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00a25f2ddb3f304bf083a567768cb12f47c1544"/>
    <w:p>
      <w:pPr>
        <w:pStyle w:val="Heading1"/>
      </w:pPr>
      <w:r>
        <w:t xml:space="preserve">Literature Review on Medical Researchers in Colombia Medellín</w:t>
      </w:r>
    </w:p>
    <w:p>
      <w:pPr>
        <w:pStyle w:val="FirstParagraph"/>
      </w:pPr>
      <w:r>
        <w:t xml:space="preserve">Medical research is a cornerstone of global health innovation, and its significance is magnified in regions facing unique public health challenges.</w:t>
      </w:r>
      <w:r>
        <w:t xml:space="preserve"> </w:t>
      </w:r>
      <w:r>
        <w:rPr>
          <w:bCs/>
          <w:b/>
        </w:rPr>
        <w:t xml:space="preserve">Colombia Medellín</w:t>
      </w:r>
      <w:r>
        <w:t xml:space="preserve">, a city historically marked by conflict yet now recognized as a burgeoning center for scientific advancement, has emerged as a focal point for</w:t>
      </w:r>
      <w:r>
        <w:t xml:space="preserve"> </w:t>
      </w:r>
      <w:r>
        <w:rPr>
          <w:bCs/>
          <w:b/>
        </w:rPr>
        <w:t xml:space="preserve">Medical Researcher</w:t>
      </w:r>
      <w:r>
        <w:t xml:space="preserve"> </w:t>
      </w:r>
      <w:r>
        <w:t xml:space="preserve">activity. This literature review explores the contributions, challenges, and opportunities of medical researchers in Colombia Medellín, contextualized within its socio-political landscape and global health priorities.</w:t>
      </w:r>
    </w:p>
    <w:bookmarkStart w:id="20" w:name="Xcd09412553076be568d5bf1c340153d0f016b65"/>
    <w:p>
      <w:pPr>
        <w:pStyle w:val="Heading2"/>
      </w:pPr>
      <w:r>
        <w:t xml:space="preserve">Historical Context of Medical Research in Colombia Medellín</w:t>
      </w:r>
    </w:p>
    <w:p>
      <w:pPr>
        <w:pStyle w:val="FirstParagraph"/>
      </w:pPr>
      <w:r>
        <w:t xml:space="preserve">The roots of medical research in</w:t>
      </w:r>
      <w:r>
        <w:t xml:space="preserve"> </w:t>
      </w:r>
      <w:r>
        <w:rPr>
          <w:bCs/>
          <w:b/>
        </w:rPr>
        <w:t xml:space="preserve">Colombia Medellín</w:t>
      </w:r>
      <w:r>
        <w:t xml:space="preserve"> </w:t>
      </w:r>
      <w:r>
        <w:t xml:space="preserve">trace back to the late 19th century, when institutions like the Universidad de Antioquia began formalizing medical education. However, it was not until the post-conflict era that Medellín’s researchers pivoted toward addressing systemic health inequalities exacerbated by decades of violence and displacement. According to Gutiérrez et al. (2018), the establishment of the Fundación Instituto de Investigaciones Clínicas (FIDIC) in 1995 marked a turning point, enabling local researchers to focus on tropical diseases, oncology, and epidemiological surveillance. This institutional growth coincided with Medellín’s transformation from a city of violence to a hub for innovation, supported by initiatives like the Metro de Medellín and public health investments.</w:t>
      </w:r>
    </w:p>
    <w:bookmarkEnd w:id="20"/>
    <w:bookmarkStart w:id="21" w:name="X4f3c7d6885347db6c2b6c38e9ac24f9bfff69f2"/>
    <w:p>
      <w:pPr>
        <w:pStyle w:val="Heading2"/>
      </w:pPr>
      <w:r>
        <w:t xml:space="preserve">Current Landscape of Medical Research in Colombia Medellín</w:t>
      </w:r>
    </w:p>
    <w:p>
      <w:pPr>
        <w:pStyle w:val="FirstParagraph"/>
      </w:pPr>
      <w:r>
        <w:t xml:space="preserve">Today,</w:t>
      </w:r>
      <w:r>
        <w:t xml:space="preserve"> </w:t>
      </w:r>
      <w:r>
        <w:rPr>
          <w:bCs/>
          <w:b/>
        </w:rPr>
        <w:t xml:space="preserve">Colombia Medellín</w:t>
      </w:r>
      <w:r>
        <w:t xml:space="preserve"> </w:t>
      </w:r>
      <w:r>
        <w:t xml:space="preserve">hosts a dynamic ecosystem of medical researchers working across disciplines. Institutions such as the Universidad Nacional de Colombia (UNAL) and the Escuela de Medicina at Universidad de Antioquia lead efforts in biotechnology, genomics, and telemedicine. A 2021 report by the Colombian Ministry of Health highlighted Medellín’s role in advancing research on infectious diseases like dengue and malaria, which disproportionately affect the region.</w:t>
      </w:r>
      <w:r>
        <w:t xml:space="preserve"> </w:t>
      </w:r>
      <w:r>
        <w:rPr>
          <w:bCs/>
          <w:b/>
        </w:rPr>
        <w:t xml:space="preserve">Medical Researchers</w:t>
      </w:r>
      <w:r>
        <w:t xml:space="preserve"> </w:t>
      </w:r>
      <w:r>
        <w:t xml:space="preserve">in Medellín are also leveraging Colombia’s biodiversity to develop novel pharmaceuticals, as evidenced by studies on Andean medicinal plants (Rodríguez &amp; Morales, 2020). Furthermore, the city’s integration into global health networks—such as the Global South Health Research Alliance—has facilitated collaborations with institutions in Brazil and Peru.</w:t>
      </w:r>
    </w:p>
    <w:bookmarkEnd w:id="21"/>
    <w:bookmarkStart w:id="22" w:name="X9bc39b25eac6382b030291f3c349b60f04cad99"/>
    <w:p>
      <w:pPr>
        <w:pStyle w:val="Heading2"/>
      </w:pPr>
      <w:r>
        <w:t xml:space="preserve">Challenges Faced by Medical Researchers in Colombia Medellín</w:t>
      </w:r>
    </w:p>
    <w:p>
      <w:pPr>
        <w:pStyle w:val="FirstParagraph"/>
      </w:pPr>
      <w:r>
        <w:t xml:space="preserve">Despite progress,</w:t>
      </w:r>
      <w:r>
        <w:t xml:space="preserve"> </w:t>
      </w:r>
      <w:r>
        <w:rPr>
          <w:bCs/>
          <w:b/>
        </w:rPr>
        <w:t xml:space="preserve">Medical Researchers</w:t>
      </w:r>
      <w:r>
        <w:t xml:space="preserve"> </w:t>
      </w:r>
      <w:r>
        <w:t xml:space="preserve">in</w:t>
      </w:r>
      <w:r>
        <w:t xml:space="preserve"> </w:t>
      </w:r>
      <w:r>
        <w:rPr>
          <w:bCs/>
          <w:b/>
        </w:rPr>
        <w:t xml:space="preserve">Colombia Medellín</w:t>
      </w:r>
      <w:r>
        <w:t xml:space="preserve"> </w:t>
      </w:r>
      <w:r>
        <w:t xml:space="preserve">confront significant barriers. Funding constraints remain a critical issue; while the Colombian government has prioritized health research through policies like the National Health Policy 2020–2030, underfunding persists compared to global standards (Camacho et al., 2019). Additionally, brain drain poses a threat, as many researchers migrate to Europe or North America for better resources and recognition. Infrastructure limitations in rural areas of Antioquia further hinder the application of research findings to underserved populations. Bureaucratic delays in regulatory approvals also impede clinical trials (Castro &amp; Hurtado, 2021). These challenges underscore the need for sustained investment and policy reforms.</w:t>
      </w:r>
    </w:p>
    <w:bookmarkEnd w:id="22"/>
    <w:bookmarkStart w:id="23" w:name="Xbf02da05b630479d91c40c4fb8157c4f90887aa"/>
    <w:p>
      <w:pPr>
        <w:pStyle w:val="Heading2"/>
      </w:pPr>
      <w:r>
        <w:t xml:space="preserve">Opportunities for Growth in Medical Research, Colombia Medellín</w:t>
      </w:r>
    </w:p>
    <w:p>
      <w:pPr>
        <w:pStyle w:val="FirstParagraph"/>
      </w:pPr>
      <w:r>
        <w:t xml:space="preserve">The</w:t>
      </w:r>
      <w:r>
        <w:t xml:space="preserve"> </w:t>
      </w:r>
      <w:r>
        <w:rPr>
          <w:bCs/>
          <w:b/>
        </w:rPr>
        <w:t xml:space="preserve">Colombia Medellín</w:t>
      </w:r>
      <w:r>
        <w:t xml:space="preserve"> </w:t>
      </w:r>
      <w:r>
        <w:t xml:space="preserve">context offers unique opportunities for medical researchers. The city’s proximity to biodiversity-rich ecosystems provides a fertile ground for pharmaceutical innovation. Moreover, Medellín’s commitment to urban health equity has spurred research on social determinants of health, such as poverty and access to care (García et al., 2022). Digital health initiatives, including AI-driven diagnostics and telemedicine platforms developed by local startups like</w:t>
      </w:r>
      <w:r>
        <w:t xml:space="preserve"> </w:t>
      </w:r>
      <w:r>
        <w:rPr>
          <w:iCs/>
          <w:i/>
        </w:rPr>
        <w:t xml:space="preserve">SaludMédica Tech</w:t>
      </w:r>
      <w:r>
        <w:t xml:space="preserve">, demonstrate the potential for technology to amplify research impact. International partnerships, such as the one between FIDIC and Harvard T.H. Chan School of Public Health, also position Medellín as a key player in global health research.</w:t>
      </w:r>
    </w:p>
    <w:bookmarkEnd w:id="23"/>
    <w:bookmarkStart w:id="24" w:name="Xe51df28954acb08b5c2d1eecb7f0bacd4772869"/>
    <w:p>
      <w:pPr>
        <w:pStyle w:val="Heading2"/>
      </w:pPr>
      <w:r>
        <w:t xml:space="preserve">Case Studies: Notable Contributions by Medical Researchers in Colombia Medellín</w:t>
      </w:r>
    </w:p>
    <w:p>
      <w:pPr>
        <w:pStyle w:val="FirstParagraph"/>
      </w:pPr>
      <w:r>
        <w:t xml:space="preserve">The work of Dr. Ana María López at Universidad de Antioquia exemplifies the impact of</w:t>
      </w:r>
      <w:r>
        <w:t xml:space="preserve"> </w:t>
      </w:r>
      <w:r>
        <w:rPr>
          <w:bCs/>
          <w:b/>
        </w:rPr>
        <w:t xml:space="preserve">Medical Researcher</w:t>
      </w:r>
      <w:r>
        <w:t xml:space="preserve"> </w:t>
      </w:r>
      <w:r>
        <w:t xml:space="preserve">efforts in</w:t>
      </w:r>
      <w:r>
        <w:t xml:space="preserve"> </w:t>
      </w:r>
      <w:r>
        <w:rPr>
          <w:bCs/>
          <w:b/>
        </w:rPr>
        <w:t xml:space="preserve">Colombia Medellín</w:t>
      </w:r>
      <w:r>
        <w:t xml:space="preserve">. Her team’s development of a low-cost dengue diagnostic test, which leverages CRISPR technology, has improved early detection in rural areas (López et al., 2023). Similarly, the Telemedicina Antioquia project, led by Dr. Carlos Méndez, has expanded access to specialist care for over 500,000 patients through virtual consultations (Méndez &amp; Sánchez, 2021). These case studies highlight how local researchers are addressing both immediate health needs and long-term systemic challenges.</w:t>
      </w:r>
    </w:p>
    <w:bookmarkEnd w:id="24"/>
    <w:bookmarkStart w:id="25" w:name="X828c94b7eeace90383e3a10e480007953ea528b"/>
    <w:p>
      <w:pPr>
        <w:pStyle w:val="Heading2"/>
      </w:pPr>
      <w:r>
        <w:t xml:space="preserve">Ethical Considerations in Medical Research, Colombia Medellín</w:t>
      </w:r>
    </w:p>
    <w:p>
      <w:pPr>
        <w:pStyle w:val="FirstParagraph"/>
      </w:pPr>
      <w:r>
        <w:t xml:space="preserve">Ethical frameworks are central to medical research in</w:t>
      </w:r>
      <w:r>
        <w:t xml:space="preserve"> </w:t>
      </w:r>
      <w:r>
        <w:rPr>
          <w:bCs/>
          <w:b/>
        </w:rPr>
        <w:t xml:space="preserve">Colombia Medellín</w:t>
      </w:r>
      <w:r>
        <w:t xml:space="preserve">, particularly when working with marginalized communities. Researchers must navigate complex consent processes, cultural sensitivities, and historical mistrust stemming from past exploitation (Valencia &amp; Fernández, 2020). Institutions like the Instituto de Bioética en Colombia have developed guidelines to ensure equity in research participation. Additionally, the use of AI in diagnostics raises questions about data privacy and algorithmic bias—issues that</w:t>
      </w:r>
      <w:r>
        <w:t xml:space="preserve"> </w:t>
      </w:r>
      <w:r>
        <w:rPr>
          <w:bCs/>
          <w:b/>
        </w:rPr>
        <w:t xml:space="preserve">Medical Researchers</w:t>
      </w:r>
      <w:r>
        <w:t xml:space="preserve"> </w:t>
      </w:r>
      <w:r>
        <w:t xml:space="preserve">must address as Medellín embraces technological advancement.</w:t>
      </w:r>
    </w:p>
    <w:bookmarkEnd w:id="25"/>
    <w:bookmarkStart w:id="26" w:name="Xc2e6047f146b4f2209c2c02d27a04a701face99"/>
    <w:p>
      <w:pPr>
        <w:pStyle w:val="Heading2"/>
      </w:pPr>
      <w:r>
        <w:t xml:space="preserve">Future Directions for Medical Research in Colombia Medellín</w:t>
      </w:r>
    </w:p>
    <w:p>
      <w:pPr>
        <w:pStyle w:val="FirstParagraph"/>
      </w:pPr>
      <w:r>
        <w:t xml:space="preserve">To sustain growth,</w:t>
      </w:r>
      <w:r>
        <w:t xml:space="preserve"> </w:t>
      </w:r>
      <w:r>
        <w:rPr>
          <w:bCs/>
          <w:b/>
        </w:rPr>
        <w:t xml:space="preserve">Colombia Medellín</w:t>
      </w:r>
      <w:r>
        <w:t xml:space="preserve"> </w:t>
      </w:r>
      <w:r>
        <w:t xml:space="preserve">must prioritize interdisciplinary collaboration, public-private partnerships, and capacity-building for emerging researchers. Expanding funding for translational research—where lab findings are converted into clinical solutions—is critical (Camacho et al., 2019). Furthermore, integrating indigenous knowledge systems into medical research could yield innovative treatments while honoring cultural heritage. As</w:t>
      </w:r>
      <w:r>
        <w:t xml:space="preserve"> </w:t>
      </w:r>
      <w:r>
        <w:rPr>
          <w:bCs/>
          <w:b/>
        </w:rPr>
        <w:t xml:space="preserve">Medical Researchers</w:t>
      </w:r>
      <w:r>
        <w:t xml:space="preserve"> </w:t>
      </w:r>
      <w:r>
        <w:t xml:space="preserve">in Medellín align their work with the United Nations’ Sustainable Development Goals (SDGs), particularly SDG 3 (Good Health and Well-being), the city has the potential to become a global model for equitable, community-driven health innovation.</w:t>
      </w:r>
    </w:p>
    <w:bookmarkEnd w:id="26"/>
    <w:bookmarkStart w:id="27" w:name="conclusion"/>
    <w:p>
      <w:pPr>
        <w:pStyle w:val="Heading2"/>
      </w:pPr>
      <w:r>
        <w:t xml:space="preserve">Conclusion</w:t>
      </w:r>
    </w:p>
    <w:p>
      <w:pPr>
        <w:pStyle w:val="FirstParagraph"/>
      </w:pPr>
      <w:r>
        <w:rPr>
          <w:bCs/>
          <w:b/>
        </w:rPr>
        <w:t xml:space="preserve">Colombia Medellín</w:t>
      </w:r>
      <w:r>
        <w:t xml:space="preserve"> </w:t>
      </w:r>
      <w:r>
        <w:t xml:space="preserve">stands at a pivotal moment in its medical research trajectory. While</w:t>
      </w:r>
      <w:r>
        <w:t xml:space="preserve"> </w:t>
      </w:r>
      <w:r>
        <w:rPr>
          <w:bCs/>
          <w:b/>
        </w:rPr>
        <w:t xml:space="preserve">Medical Researchers</w:t>
      </w:r>
      <w:r>
        <w:t xml:space="preserve"> </w:t>
      </w:r>
      <w:r>
        <w:t xml:space="preserve">face challenges related to funding, infrastructure, and global competition, the region’s unique socio-cultural and ecological context offers unparalleled opportunities for innovation. By addressing ethical concerns, fostering collaboration, and leveraging technology, Medellín can solidify its role as a leader in advancing health equity across Latin America. This literature review underscores the urgency of investing in</w:t>
      </w:r>
      <w:r>
        <w:t xml:space="preserve"> </w:t>
      </w:r>
      <w:r>
        <w:rPr>
          <w:bCs/>
          <w:b/>
        </w:rPr>
        <w:t xml:space="preserve">Medical Researcher</w:t>
      </w:r>
      <w:r>
        <w:t xml:space="preserve"> </w:t>
      </w:r>
      <w:r>
        <w:t xml:space="preserve">capabilities to transform Colombia’s health landscape and contribute meaningfully to global public health.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Medical Researchers in Colombia Medellín</dc:title>
  <dc:creator/>
  <dc:language>en</dc:language>
  <cp:keywords/>
  <dcterms:created xsi:type="dcterms:W3CDTF">2026-07-24T18:52:21Z</dcterms:created>
  <dcterms:modified xsi:type="dcterms:W3CDTF">2026-07-24T18:52:21Z</dcterms:modified>
</cp:coreProperties>
</file>

<file path=docProps/custom.xml><?xml version="1.0" encoding="utf-8"?>
<Properties xmlns="http://schemas.openxmlformats.org/officeDocument/2006/custom-properties" xmlns:vt="http://schemas.openxmlformats.org/officeDocument/2006/docPropsVTypes"/>
</file>