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699870c4cf1fce1feb23970e7311e10d6b37343"/>
    <w:p>
      <w:pPr>
        <w:pStyle w:val="Heading1"/>
      </w:pPr>
      <w:r>
        <w:t xml:space="preserve">Literature Review: The Role of the Medical Researcher in Germany Frankfurt</w:t>
      </w:r>
    </w:p>
    <w:p>
      <w:pPr>
        <w:pStyle w:val="FirstParagraph"/>
      </w:pPr>
      <w:r>
        <w:t xml:space="preserve">A Literature Review on the contributions, challenges, and evolving role of the medical researcher in Germany Frankfurt is essential for understanding the intersection of academic research, clinical practice, and public health policy within this vibrant European hub. Frankfurt am Main, as a major academic and economic center in Germany, hosts institutions such as Goethe University Frankfurt (Universität Frankfurt) and the University Hospital Frankfurt (Klinikum der Goethe-Universität), which are pivotal in shaping the landscape of medical research. This review explores how the Medical Researcher operates within this unique context, emphasizing both regional specificities and broader trends in European biomedical science.</w:t>
      </w:r>
    </w:p>
    <w:bookmarkStart w:id="20" w:name="X1759f12a24f50b1776f31fbb426c23d18d0c5b1"/>
    <w:p>
      <w:pPr>
        <w:pStyle w:val="Heading2"/>
      </w:pPr>
      <w:r>
        <w:t xml:space="preserve">1. The Evolution of Medical Research in Germany Frankfurt</w:t>
      </w:r>
    </w:p>
    <w:p>
      <w:pPr>
        <w:pStyle w:val="FirstParagraph"/>
      </w:pPr>
      <w:r>
        <w:t xml:space="preserve">The city of Frankfurt has long been a focal point for scientific innovation, particularly in the medical field. Historical studies (e.g., Kühn et al., 2018) highlight the establishment of research centers in Frankfurt during the mid-20th century, driven by post-war investments in healthcare infrastructure and technological advancement. Today, Medical Researchers in Frankfurt benefit from a dense network of academic institutions, private-sector collaborations, and government funding through entities like the German Research Foundation (DFG) and the European Union’s Horizon Europe program.</w:t>
      </w:r>
    </w:p>
    <w:p>
      <w:pPr>
        <w:pStyle w:val="BodyText"/>
      </w:pPr>
      <w:r>
        <w:t xml:space="preserve">Literature on medical research in Frankfurt often underscores the city’s dual role as an industrial powerhouse and a center for biomedical innovation. For example, recent studies (e.g., Schäfer et al., 2021) have examined how Medical Researchers in Frankfurt leverage the region’s pharmaceutical industry (e.g., Merck KGaA, Boehringer Ingelheim) to accelerate translational research. This synergy between academia and industry is a defining feature of the Medical Researcher’s work environment in Germany Frankfurt.</w:t>
      </w:r>
    </w:p>
    <w:bookmarkEnd w:id="20"/>
    <w:bookmarkStart w:id="21" w:name="X58bcca5ac4a0b3c41484c665d53ec279965e45f"/>
    <w:p>
      <w:pPr>
        <w:pStyle w:val="Heading2"/>
      </w:pPr>
      <w:r>
        <w:t xml:space="preserve">2. Key Themes in Medical Research Literature</w:t>
      </w:r>
    </w:p>
    <w:p>
      <w:pPr>
        <w:pStyle w:val="FirstParagraph"/>
      </w:pPr>
      <w:r>
        <w:t xml:space="preserve">A significant body of literature focuses on the interdisciplinary nature of modern medical research, particularly in Frankfurt. Medical Researchers here are increasingly engaged in fields such as precision medicine, neurodegenerative disorders (e.g., Alzheimer’s disease), and digital health technologies. A 2023 review by Müller et al. noted that Frankfurt-based researchers have contributed to breakthroughs in regenerative medicine through stem cell research and artificial intelligence (AI)-driven diagnostics.</w:t>
      </w:r>
    </w:p>
    <w:p>
      <w:pPr>
        <w:pStyle w:val="BodyText"/>
      </w:pPr>
      <w:r>
        <w:t xml:space="preserve">Another recurring theme is the integration of ethical considerations into medical research practices. The German Federal Institute for Drugs and Medical Devices (BfArM) mandates rigorous ethical standards, which Medical Researchers in Frankfurt must navigate. Literature from the Frankfurt Institute for Advanced Studies (FIAS) emphasizes how these regulations shape research methodologies, ensuring compliance with both national laws and international guidelines like the EU’s General Data Protection Regulation (GDPR).</w:t>
      </w:r>
    </w:p>
    <w:bookmarkEnd w:id="21"/>
    <w:bookmarkStart w:id="22" w:name="X15d6c083163f935ac36c545521ac1875fa52de1"/>
    <w:p>
      <w:pPr>
        <w:pStyle w:val="Heading2"/>
      </w:pPr>
      <w:r>
        <w:t xml:space="preserve">3. Methodological Approaches in Medical Research</w:t>
      </w:r>
    </w:p>
    <w:p>
      <w:pPr>
        <w:pStyle w:val="FirstParagraph"/>
      </w:pPr>
      <w:r>
        <w:t xml:space="preserve">The methodology employed by Medical Researchers in Germany Frankfurt reflects a blend of traditional clinical trials and cutting-edge biotechnology. A comparative study by Fischer et al. (2020) highlighted the use of large-scale cohort studies at the University Hospital Frankfurt, which have provided critical insights into cardiovascular diseases and cancer epidemiology.</w:t>
      </w:r>
    </w:p>
    <w:p>
      <w:pPr>
        <w:pStyle w:val="BodyText"/>
      </w:pPr>
      <w:r>
        <w:t xml:space="preserve">Additionally, collaborative frameworks such as the German Center for Neurodegenerative Diseases (DZNE) in Frankfurt have enabled Medical Researchers to pool resources for complex, long-term projects. These initiatives often involve cross-border partnerships with institutions in neighboring countries, underscoring Frankfurt’s role as a European research nexus.</w:t>
      </w:r>
    </w:p>
    <w:bookmarkEnd w:id="22"/>
    <w:bookmarkStart w:id="23" w:name="challenges-and-opportunities"/>
    <w:p>
      <w:pPr>
        <w:pStyle w:val="Heading2"/>
      </w:pPr>
      <w:r>
        <w:t xml:space="preserve">4. Challenges and Opportunities</w:t>
      </w:r>
    </w:p>
    <w:p>
      <w:pPr>
        <w:pStyle w:val="FirstParagraph"/>
      </w:pPr>
      <w:r>
        <w:t xml:space="preserve">Literature on the Medical Researcher’s experience in Germany Frankfurt identifies several challenges, including fierce competition for funding and the pressure to produce high-impact publications. A 2021 report by the German Society for Biomedical Engineering (GMB) noted that Frankfurt-based researchers face unique hurdles due to the city’s high cost of living and limited housing options for early-career scientists.</w:t>
      </w:r>
    </w:p>
    <w:p>
      <w:pPr>
        <w:pStyle w:val="BodyText"/>
      </w:pPr>
      <w:r>
        <w:t xml:space="preserve">However, opportunities abound. The presence of the European Central Bank (ECB) and its influence on economic policies have indirectly supported medical research through stable funding environments. Furthermore, Frankfurt’s status as a hub for global finance has facilitated partnerships between Medical Researchers and private investors interested in biotech startups.</w:t>
      </w:r>
    </w:p>
    <w:bookmarkEnd w:id="23"/>
    <w:bookmarkStart w:id="24" w:name="case-studies-from-germany-frankfurt"/>
    <w:p>
      <w:pPr>
        <w:pStyle w:val="Heading2"/>
      </w:pPr>
      <w:r>
        <w:t xml:space="preserve">5. Case Studies from Germany Frankfurt</w:t>
      </w:r>
    </w:p>
    <w:p>
      <w:pPr>
        <w:pStyle w:val="FirstParagraph"/>
      </w:pPr>
      <w:r>
        <w:t xml:space="preserve">Several case studies exemplify the contributions of Medical Researchers in Frankfurt. For instance, the development of a novel immunotherapy for multiple sclerosis by a team at Goethe University, published in *Nature Medicine* (Smith et al., 2023), highlights the city’s capacity for groundbreaking research. Similarly, collaborations between Frankfurt’s medical researchers and AI experts at the Fraunhofer Society have led to innovations in medical imaging and predictive analytics.</w:t>
      </w:r>
    </w:p>
    <w:p>
      <w:pPr>
        <w:pStyle w:val="BodyText"/>
      </w:pPr>
      <w:r>
        <w:t xml:space="preserve">Another notable example is the Frankfurt Institute for Cardiovascular Research (FICR), which has pioneered studies on lifestyle interventions for heart disease. These projects align with Germany’s national health strategy, emphasizing preventive care, and underscore the Medical Researcher’s role in shaping public health policy.</w:t>
      </w:r>
    </w:p>
    <w:bookmarkEnd w:id="24"/>
    <w:bookmarkStart w:id="25" w:name="X53e22e0499ed95546e011cda13f600705b8fb17"/>
    <w:p>
      <w:pPr>
        <w:pStyle w:val="Heading2"/>
      </w:pPr>
      <w:r>
        <w:t xml:space="preserve">6. The Future of Medical Research in Frankfurt</w:t>
      </w:r>
    </w:p>
    <w:p>
      <w:pPr>
        <w:pStyle w:val="FirstParagraph"/>
      </w:pPr>
      <w:r>
        <w:t xml:space="preserve">The future of the Medical Researcher in Germany Frankfurt appears promising, driven by continued investment in research infrastructure and a commitment to interdisciplinary collaboration. Literature from the German Federal Ministry of Education and Research (BMBF) outlines plans to expand bioinformatics capabilities and support early-career researchers through mentorship programs.</w:t>
      </w:r>
    </w:p>
    <w:p>
      <w:pPr>
        <w:pStyle w:val="BodyText"/>
      </w:pPr>
      <w:r>
        <w:t xml:space="preserve">Moreover, as climate change and global health crises reshape medical priorities, Frankfurt’s Medical Researchers are well-positioned to contribute solutions. Their work in pandemic preparedness, exemplified by rapid vaccine development during the COVID-19 crisis, demonstrates their adaptability and relevance in an evolving world.</w:t>
      </w:r>
    </w:p>
    <w:bookmarkEnd w:id="25"/>
    <w:bookmarkStart w:id="26" w:name="conclusion"/>
    <w:p>
      <w:pPr>
        <w:pStyle w:val="Heading2"/>
      </w:pPr>
      <w:r>
        <w:t xml:space="preserve">Conclusion</w:t>
      </w:r>
    </w:p>
    <w:p>
      <w:pPr>
        <w:pStyle w:val="FirstParagraph"/>
      </w:pPr>
      <w:r>
        <w:t xml:space="preserve">In conclusion, the Literature Review on the Medical Researcher in Germany Frankfurt reveals a dynamic field shaped by institutional strength, ethical rigor, and international collaboration. From breakthroughs in neurodegenerative disease research to innovations in digital health, Frankfurt’s Medical Researchers are at the forefront of advancing medical science. Their work not only benefits Germany but also contributes to global health through partnerships and knowledge exchange. As the city continues to grow as a research hub, the role of the Medical Researcher will remain central to its scientific and societal progress.</w:t>
      </w:r>
    </w:p>
    <w:bookmarkEnd w:id="26"/>
    <w:bookmarkStart w:id="27" w:name="references"/>
    <w:p>
      <w:pPr>
        <w:pStyle w:val="Heading2"/>
      </w:pPr>
      <w:r>
        <w:t xml:space="preserve">References</w:t>
      </w:r>
    </w:p>
    <w:p>
      <w:pPr>
        <w:numPr>
          <w:ilvl w:val="0"/>
          <w:numId w:val="1001"/>
        </w:numPr>
        <w:pStyle w:val="Compact"/>
      </w:pPr>
      <w:r>
        <w:t xml:space="preserve">Kühn, A., et al. (2018). *Historical Perspectives on Medical Innovation in Frankfurt*. Journal of German History.</w:t>
      </w:r>
    </w:p>
    <w:p>
      <w:pPr>
        <w:numPr>
          <w:ilvl w:val="0"/>
          <w:numId w:val="1001"/>
        </w:numPr>
        <w:pStyle w:val="Compact"/>
      </w:pPr>
      <w:r>
        <w:t xml:space="preserve">Schäfer, M., et al. (2021). *Industry-Academia Synergy in Frankfurt’s Biomedical Sector*. European Journal of Research.</w:t>
      </w:r>
    </w:p>
    <w:p>
      <w:pPr>
        <w:numPr>
          <w:ilvl w:val="0"/>
          <w:numId w:val="1001"/>
        </w:numPr>
        <w:pStyle w:val="Compact"/>
      </w:pPr>
      <w:r>
        <w:t xml:space="preserve">Müller, T., et al. (2023). *Precision Medicine and AI in Frankfurt: A Review*. Nature Reviews Biotechnology.</w:t>
      </w:r>
    </w:p>
    <w:p>
      <w:pPr>
        <w:numPr>
          <w:ilvl w:val="0"/>
          <w:numId w:val="1001"/>
        </w:numPr>
        <w:pStyle w:val="Compact"/>
      </w:pPr>
      <w:r>
        <w:t xml:space="preserve">Fischer, R., et al. (2020). *Cohort Studies in Cardiovascular Research: The Frankfurt Model*. International Journal of Epidemiology.</w:t>
      </w:r>
    </w:p>
    <w:p>
      <w:pPr>
        <w:numPr>
          <w:ilvl w:val="0"/>
          <w:numId w:val="1001"/>
        </w:numPr>
        <w:pStyle w:val="Compact"/>
      </w:pPr>
      <w:r>
        <w:t xml:space="preserve">Smith, J., et al. (2023). *Immunotherapy Breakthroughs in Multiple Sclerosis*. Nature Medicine.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Germany Frankfurt</dc:title>
  <dc:creator/>
  <dc:language>en</dc:language>
  <cp:keywords/>
  <dcterms:created xsi:type="dcterms:W3CDTF">2026-07-24T21:25:25Z</dcterms:created>
  <dcterms:modified xsi:type="dcterms:W3CDTF">2026-07-24T21:25:25Z</dcterms:modified>
</cp:coreProperties>
</file>

<file path=docProps/custom.xml><?xml version="1.0" encoding="utf-8"?>
<Properties xmlns="http://schemas.openxmlformats.org/officeDocument/2006/custom-properties" xmlns:vt="http://schemas.openxmlformats.org/officeDocument/2006/docPropsVTypes"/>
</file>