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7a4c0d1e249e39e57a3931660595ec84628697"/>
    <w:p>
      <w:pPr>
        <w:pStyle w:val="Heading1"/>
      </w:pPr>
      <w:r>
        <w:t xml:space="preserve">Literature Review: The Role of the Medical Researcher in Germany, Munich</w:t>
      </w:r>
    </w:p>
    <w:p>
      <w:pPr>
        <w:pStyle w:val="FirstParagraph"/>
      </w:pPr>
      <w:r>
        <w:t xml:space="preserve">A Literature Review on the role of the</w:t>
      </w:r>
      <w:r>
        <w:t xml:space="preserve"> </w:t>
      </w:r>
      <w:r>
        <w:rPr>
          <w:bCs/>
          <w:b/>
        </w:rPr>
        <w:t xml:space="preserve">Medical Researcher</w:t>
      </w:r>
      <w:r>
        <w:t xml:space="preserve"> </w:t>
      </w:r>
      <w:r>
        <w:t xml:space="preserve">within the context of</w:t>
      </w:r>
      <w:r>
        <w:t xml:space="preserve"> </w:t>
      </w:r>
      <w:r>
        <w:rPr>
          <w:bCs/>
          <w:b/>
        </w:rPr>
        <w:t xml:space="preserve">Germany, Munich</w:t>
      </w:r>
      <w:r>
        <w:t xml:space="preserve">, provides a critical synthesis of academic and practical contributions to medical science. This document explores how Munich has emerged as a pivotal hub for medical research in Germany, driven by its academic institutions, research infrastructure, and collaborative networks. The focus on</w:t>
      </w:r>
      <w:r>
        <w:t xml:space="preserve"> </w:t>
      </w:r>
      <w:r>
        <w:rPr>
          <w:bCs/>
          <w:b/>
        </w:rPr>
        <w:t xml:space="preserve">Medical Researchers</w:t>
      </w:r>
      <w:r>
        <w:t xml:space="preserve"> </w:t>
      </w:r>
      <w:r>
        <w:t xml:space="preserve">in this region highlights their impact on advancing healthcare innovation, policy development, and global scientific dialogue.</w:t>
      </w:r>
    </w:p>
    <w:bookmarkStart w:id="20" w:name="Xf5e52c272c22e770ef7835aab5e2644eb678b31"/>
    <w:p>
      <w:pPr>
        <w:pStyle w:val="Heading2"/>
      </w:pPr>
      <w:r>
        <w:t xml:space="preserve">The Significance of Munich in German Medical Research</w:t>
      </w:r>
    </w:p>
    <w:p>
      <w:pPr>
        <w:pStyle w:val="FirstParagraph"/>
      </w:pPr>
      <w:r>
        <w:rPr>
          <w:bCs/>
          <w:b/>
        </w:rPr>
        <w:t xml:space="preserve">Germany Munich</w:t>
      </w:r>
      <w:r>
        <w:t xml:space="preserve"> </w:t>
      </w:r>
      <w:r>
        <w:t xml:space="preserve">is widely recognized as a leader in medical research within the European Union. Its prominence stems from world-class institutions such as the Ludwig Maximilian University of Munich (LMU), Charité – Universitätsmedizin Berlin (with strong ties to Munich-based research), and renowned research organizations like the Max Planck Institute of Psychiatry and Helmholtz Zentrum München. These entities provide a robust ecosystem for</w:t>
      </w:r>
      <w:r>
        <w:t xml:space="preserve"> </w:t>
      </w:r>
      <w:r>
        <w:rPr>
          <w:bCs/>
          <w:b/>
        </w:rPr>
        <w:t xml:space="preserve">Medical Researchers</w:t>
      </w:r>
      <w:r>
        <w:t xml:space="preserve"> </w:t>
      </w:r>
      <w:r>
        <w:t xml:space="preserve">to conduct groundbreaking studies in areas ranging from genomics and biotechnology to public health policies.</w:t>
      </w:r>
    </w:p>
    <w:p>
      <w:pPr>
        <w:pStyle w:val="BodyText"/>
      </w:pPr>
      <w:r>
        <w:t xml:space="preserve">Literature suggests that Munich's strategic location, combined with its access to advanced medical facilities and interdisciplinary collaboration, has positioned it as a magnet for international</w:t>
      </w:r>
      <w:r>
        <w:t xml:space="preserve"> </w:t>
      </w:r>
      <w:r>
        <w:rPr>
          <w:bCs/>
          <w:b/>
        </w:rPr>
        <w:t xml:space="preserve">Medical Researchers</w:t>
      </w:r>
      <w:r>
        <w:t xml:space="preserve">. Studies by the German Research Foundation (DFG) emphasize that over 30% of Germany's clinical trials are conducted in Bavaria, with Munich contributing significantly to this statistic. This trend underscores the city’s role as a nexus for innovation and its alignment with global health research agendas.</w:t>
      </w:r>
    </w:p>
    <w:bookmarkEnd w:id="20"/>
    <w:bookmarkStart w:id="21" w:name="X01a657e43b607ec730884c93967c84270af8b14"/>
    <w:p>
      <w:pPr>
        <w:pStyle w:val="Heading2"/>
      </w:pPr>
      <w:r>
        <w:t xml:space="preserve">The Medical Researcher: Roles and Contributions</w:t>
      </w:r>
    </w:p>
    <w:p>
      <w:pPr>
        <w:pStyle w:val="FirstParagraph"/>
      </w:pPr>
      <w:r>
        <w:t xml:space="preserve">The</w:t>
      </w:r>
      <w:r>
        <w:t xml:space="preserve"> </w:t>
      </w:r>
      <w:r>
        <w:rPr>
          <w:bCs/>
          <w:b/>
        </w:rPr>
        <w:t xml:space="preserve">Medical Researcher</w:t>
      </w:r>
      <w:r>
        <w:t xml:space="preserve"> </w:t>
      </w:r>
      <w:r>
        <w:t xml:space="preserve">in</w:t>
      </w:r>
      <w:r>
        <w:t xml:space="preserve"> </w:t>
      </w:r>
      <w:r>
        <w:rPr>
          <w:bCs/>
          <w:b/>
        </w:rPr>
        <w:t xml:space="preserve">Germany Munich</w:t>
      </w:r>
      <w:r>
        <w:t xml:space="preserve"> </w:t>
      </w:r>
      <w:r>
        <w:t xml:space="preserve">operates at the intersection of clinical practice, academic inquiry, and technological advancement. Their responsibilities include designing experiments, analyzing data from clinical trials, and publishing findings that inform both medical education and healthcare policy. A review of peer-reviewed journals such as</w:t>
      </w:r>
      <w:r>
        <w:t xml:space="preserve"> </w:t>
      </w:r>
      <w:r>
        <w:rPr>
          <w:iCs/>
          <w:i/>
        </w:rPr>
        <w:t xml:space="preserve">Molecular Medicine Reports</w:t>
      </w:r>
      <w:r>
        <w:t xml:space="preserve"> </w:t>
      </w:r>
      <w:r>
        <w:t xml:space="preserve">and</w:t>
      </w:r>
      <w:r>
        <w:t xml:space="preserve"> </w:t>
      </w:r>
      <w:r>
        <w:rPr>
          <w:iCs/>
          <w:i/>
        </w:rPr>
        <w:t xml:space="preserve">BMC Medical Research Methodology</w:t>
      </w:r>
      <w:r>
        <w:t xml:space="preserve"> </w:t>
      </w:r>
      <w:r>
        <w:t xml:space="preserve">reveals that researchers in Munich frequently focus on translational research—bridging the gap between laboratory discoveries and patient care.</w:t>
      </w:r>
    </w:p>
    <w:p>
      <w:pPr>
        <w:pStyle w:val="BodyText"/>
      </w:pPr>
      <w:r>
        <w:t xml:space="preserve">In recent years,</w:t>
      </w:r>
      <w:r>
        <w:t xml:space="preserve"> </w:t>
      </w:r>
      <w:r>
        <w:rPr>
          <w:bCs/>
          <w:b/>
        </w:rPr>
        <w:t xml:space="preserve">Medical Researchers</w:t>
      </w:r>
      <w:r>
        <w:t xml:space="preserve"> </w:t>
      </w:r>
      <w:r>
        <w:t xml:space="preserve">in Munich have made significant strides in personalized medicine, leveraging Germany's strong biotech sector. For example, studies conducted at the Helmholtz Zentrum München have explored biomarkers for early detection of diabetes and cardiovascular diseases. These contributions align with Germany’s national healthcare goals of preventive care and cost-effective treatment models.</w:t>
      </w:r>
    </w:p>
    <w:bookmarkEnd w:id="21"/>
    <w:bookmarkStart w:id="22" w:name="Xfddfe4547acc63c27abd4a3ebae1c59d383cb85"/>
    <w:p>
      <w:pPr>
        <w:pStyle w:val="Heading2"/>
      </w:pPr>
      <w:r>
        <w:t xml:space="preserve">Challenges Faced by Medical Researchers in Munich</w:t>
      </w:r>
    </w:p>
    <w:p>
      <w:pPr>
        <w:pStyle w:val="FirstParagraph"/>
      </w:pPr>
      <w:r>
        <w:t xml:space="preserve">Despite its advantages, the</w:t>
      </w:r>
      <w:r>
        <w:t xml:space="preserve"> </w:t>
      </w:r>
      <w:r>
        <w:rPr>
          <w:bCs/>
          <w:b/>
        </w:rPr>
        <w:t xml:space="preserve">Medical Researcher</w:t>
      </w:r>
      <w:r>
        <w:t xml:space="preserve"> </w:t>
      </w:r>
      <w:r>
        <w:t xml:space="preserve">in</w:t>
      </w:r>
      <w:r>
        <w:t xml:space="preserve"> </w:t>
      </w:r>
      <w:r>
        <w:rPr>
          <w:bCs/>
          <w:b/>
        </w:rPr>
        <w:t xml:space="preserve">Germany Munich</w:t>
      </w:r>
      <w:r>
        <w:t xml:space="preserve"> </w:t>
      </w:r>
      <w:r>
        <w:t xml:space="preserve">faces unique challenges. One critical issue is the bureaucratic complexity of securing funding for long-term projects. While Germany’s Federal Ministry of Education and Research (BMBF) provides substantial grants, the competitive nature of these funds often requires researchers to balance clinical work with grant writing—a dual burden that can impede productivity.</w:t>
      </w:r>
    </w:p>
    <w:p>
      <w:pPr>
        <w:pStyle w:val="BodyText"/>
      </w:pPr>
      <w:r>
        <w:t xml:space="preserve">Another challenge is the integration of international</w:t>
      </w:r>
      <w:r>
        <w:t xml:space="preserve"> </w:t>
      </w:r>
      <w:r>
        <w:rPr>
          <w:bCs/>
          <w:b/>
        </w:rPr>
        <w:t xml:space="preserve">Medical Researchers</w:t>
      </w:r>
      <w:r>
        <w:t xml:space="preserve"> </w:t>
      </w:r>
      <w:r>
        <w:t xml:space="preserve">into Germany’s structured academic environment. Although Munich attracts a diverse pool of talent, language barriers and differences in research methodologies between German and non-German institutions can create friction. A 2021 study published in</w:t>
      </w:r>
      <w:r>
        <w:t xml:space="preserve"> </w:t>
      </w:r>
      <w:r>
        <w:rPr>
          <w:iCs/>
          <w:i/>
        </w:rPr>
        <w:t xml:space="preserve">Nature Biotechnology</w:t>
      </w:r>
      <w:r>
        <w:t xml:space="preserve"> </w:t>
      </w:r>
      <w:r>
        <w:t xml:space="preserve">noted that only 45% of international researchers felt fully supported by local mentors, highlighting the need for improved cross-cultural training programs.</w:t>
      </w:r>
    </w:p>
    <w:bookmarkEnd w:id="22"/>
    <w:bookmarkStart w:id="23" w:name="X9a1c8e58789bcc1f3820c7bd3ba1436e6927569"/>
    <w:p>
      <w:pPr>
        <w:pStyle w:val="Heading2"/>
      </w:pPr>
      <w:r>
        <w:t xml:space="preserve">Ethical Considerations and Policy Influences</w:t>
      </w:r>
    </w:p>
    <w:p>
      <w:pPr>
        <w:pStyle w:val="FirstParagraph"/>
      </w:pPr>
      <w:r>
        <w:t xml:space="preserve">The role of the</w:t>
      </w:r>
      <w:r>
        <w:t xml:space="preserve"> </w:t>
      </w:r>
      <w:r>
        <w:rPr>
          <w:bCs/>
          <w:b/>
        </w:rPr>
        <w:t xml:space="preserve">Medical Researcher</w:t>
      </w:r>
      <w:r>
        <w:t xml:space="preserve"> </w:t>
      </w:r>
      <w:r>
        <w:t xml:space="preserve">in</w:t>
      </w:r>
      <w:r>
        <w:t xml:space="preserve"> </w:t>
      </w:r>
      <w:r>
        <w:rPr>
          <w:bCs/>
          <w:b/>
        </w:rPr>
        <w:t xml:space="preserve">Germany Munich</w:t>
      </w:r>
      <w:r>
        <w:t xml:space="preserve"> </w:t>
      </w:r>
      <w:r>
        <w:t xml:space="preserve">is deeply intertwined with ethical frameworks and national policies. Germany’s stringent regulations on medical experimentation, particularly in light of historical controversies, have shaped a culture of meticulous ethical review processes. This is evident in the high standards upheld by institutions like the Ethics Commission at LMU Munich, which ensures compliance with EU directives and German law.</w:t>
      </w:r>
    </w:p>
    <w:p>
      <w:pPr>
        <w:pStyle w:val="BodyText"/>
      </w:pPr>
      <w:r>
        <w:t xml:space="preserve">Moreover,</w:t>
      </w:r>
      <w:r>
        <w:t xml:space="preserve"> </w:t>
      </w:r>
      <w:r>
        <w:rPr>
          <w:bCs/>
          <w:b/>
        </w:rPr>
        <w:t xml:space="preserve">Medical Researchers</w:t>
      </w:r>
      <w:r>
        <w:t xml:space="preserve"> </w:t>
      </w:r>
      <w:r>
        <w:t xml:space="preserve">in Munich play a pivotal role in shaping public health policy. For instance, during the COVID-19 pandemic, researchers at Charité and LMU contributed to Germany’s rapid vaccine development strategy. Their work was instrumental in advising policymakers on lockdown measures and vaccination rollouts—a testament to their influence beyond the laboratory.</w:t>
      </w:r>
    </w:p>
    <w:bookmarkEnd w:id="23"/>
    <w:bookmarkStart w:id="24" w:name="X6d2f36695cad86e621434c73610301548e5c6e2"/>
    <w:p>
      <w:pPr>
        <w:pStyle w:val="Heading2"/>
      </w:pPr>
      <w:r>
        <w:t xml:space="preserve">Collaborative Networks and Future Directions</w:t>
      </w:r>
    </w:p>
    <w:p>
      <w:pPr>
        <w:pStyle w:val="FirstParagraph"/>
      </w:pPr>
      <w:r>
        <w:t xml:space="preserve">A key strength of</w:t>
      </w:r>
      <w:r>
        <w:t xml:space="preserve"> </w:t>
      </w:r>
      <w:r>
        <w:rPr>
          <w:bCs/>
          <w:b/>
        </w:rPr>
        <w:t xml:space="preserve">Germany Munich</w:t>
      </w:r>
      <w:r>
        <w:t xml:space="preserve"> </w:t>
      </w:r>
      <w:r>
        <w:t xml:space="preserve">as a hub for medical research is its collaborative spirit. The Medical Researcher in this region often participates in European Union-funded projects, such as Horizon 2020 initiatives, which foster cross-border innovation. Partnerships with industry leaders like Siemens Healthineers and Roche further amplify the impact of academic research by translating findings into commercial applications.</w:t>
      </w:r>
    </w:p>
    <w:p>
      <w:pPr>
        <w:pStyle w:val="BodyText"/>
      </w:pPr>
      <w:r>
        <w:t xml:space="preserve">Looking ahead, the future of</w:t>
      </w:r>
      <w:r>
        <w:t xml:space="preserve"> </w:t>
      </w:r>
      <w:r>
        <w:rPr>
          <w:bCs/>
          <w:b/>
        </w:rPr>
        <w:t xml:space="preserve">Medical Researcher</w:t>
      </w:r>
      <w:r>
        <w:t xml:space="preserve"> </w:t>
      </w:r>
      <w:r>
        <w:t xml:space="preserve">activity in</w:t>
      </w:r>
      <w:r>
        <w:t xml:space="preserve"> </w:t>
      </w:r>
      <w:r>
        <w:rPr>
          <w:bCs/>
          <w:b/>
        </w:rPr>
        <w:t xml:space="preserve">Germany Munich</w:t>
      </w:r>
      <w:r>
        <w:t xml:space="preserve"> </w:t>
      </w:r>
      <w:r>
        <w:t xml:space="preserve">will depend on addressing challenges related to funding, workforce diversity, and interdisciplinary collaboration. The integration of artificial intelligence (AI) into medical diagnostics—a field where Munich is already a pioneer—presents both opportunities and ethical dilemmas that researchers must navigate.</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the</w:t>
      </w:r>
      <w:r>
        <w:t xml:space="preserve"> </w:t>
      </w:r>
      <w:r>
        <w:rPr>
          <w:bCs/>
          <w:b/>
        </w:rPr>
        <w:t xml:space="preserve">Medical Researcher</w:t>
      </w:r>
      <w:r>
        <w:t xml:space="preserve"> </w:t>
      </w:r>
      <w:r>
        <w:t xml:space="preserve">in</w:t>
      </w:r>
      <w:r>
        <w:t xml:space="preserve"> </w:t>
      </w:r>
      <w:r>
        <w:rPr>
          <w:bCs/>
          <w:b/>
        </w:rPr>
        <w:t xml:space="preserve">Germany Munich</w:t>
      </w:r>
      <w:r>
        <w:t xml:space="preserve"> </w:t>
      </w:r>
      <w:r>
        <w:t xml:space="preserve">reveals a dynamic interplay between academic excellence, policy influence, and global collaboration. The city’s unique position as a center for medical innovation ensures that its researchers remain at the forefront of scientific discovery. However, sustained success will require continued investment in infrastructure, support for international researchers, and adaptive policies that align with evolving healthcare challenges.</w:t>
      </w:r>
    </w:p>
    <w:p>
      <w:pPr>
        <w:pStyle w:val="BodyText"/>
      </w:pPr>
      <w:r>
        <w:t xml:space="preserve">The</w:t>
      </w:r>
      <w:r>
        <w:t xml:space="preserve"> </w:t>
      </w:r>
      <w:r>
        <w:rPr>
          <w:bCs/>
          <w:b/>
        </w:rPr>
        <w:t xml:space="preserve">Medical Researcher</w:t>
      </w:r>
      <w:r>
        <w:t xml:space="preserve"> </w:t>
      </w:r>
      <w:r>
        <w:t xml:space="preserve">in</w:t>
      </w:r>
      <w:r>
        <w:t xml:space="preserve"> </w:t>
      </w:r>
      <w:r>
        <w:rPr>
          <w:bCs/>
          <w:b/>
        </w:rPr>
        <w:t xml:space="preserve">Germany Munich</w:t>
      </w:r>
      <w:r>
        <w:t xml:space="preserve"> </w:t>
      </w:r>
      <w:r>
        <w:t xml:space="preserve">is not merely a participant in medical science but a catalyst for transformative change—one that bridges the gap between theoretical knowledge and practical healthcare solutions. As Germany continues to invest in its research sector, Munich will undoubtedly remain a beacon of excellence for global medical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Germany Munich</dc:title>
  <dc:creator/>
  <dc:language>en</dc:language>
  <cp:keywords/>
  <dcterms:created xsi:type="dcterms:W3CDTF">2026-07-24T08:54:44Z</dcterms:created>
  <dcterms:modified xsi:type="dcterms:W3CDTF">2026-07-24T08:54:44Z</dcterms:modified>
</cp:coreProperties>
</file>

<file path=docProps/custom.xml><?xml version="1.0" encoding="utf-8"?>
<Properties xmlns="http://schemas.openxmlformats.org/officeDocument/2006/custom-properties" xmlns:vt="http://schemas.openxmlformats.org/officeDocument/2006/docPropsVTypes"/>
</file>