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9" w:name="Xe8367865853ec2f2c6d5000156279d1b8069089"/>
    <w:p>
      <w:pPr>
        <w:pStyle w:val="Heading1"/>
      </w:pPr>
      <w:r>
        <w:t xml:space="preserve">Literature Review: The Role of Medical Researchers in Kuwait City, Kuwait</w:t>
      </w:r>
    </w:p>
    <w:bookmarkStart w:id="20" w:name="introduction"/>
    <w:p>
      <w:pPr>
        <w:pStyle w:val="Heading2"/>
      </w:pPr>
      <w:r>
        <w:t xml:space="preserve">Introduction</w:t>
      </w:r>
    </w:p>
    <w:p>
      <w:pPr>
        <w:pStyle w:val="FirstParagraph"/>
      </w:pPr>
      <w:r>
        <w:t xml:space="preserve">A comprehensive Literature Review on the subject of "Medical Researcher" in the context of "Kuwait Kuwait City" provides a critical analysis of existing scholarly works, highlighting the evolving contributions, challenges, and opportunities for medical researchers in this region. As Kuwait continues to prioritize healthcare innovation and public health initiatives, understanding the dynamics of medical research within Kuwait City—a hub for academic and clinical advancements—becomes essential. This review synthesizes key findings from recent studies to underscore how "Medical Researcher" practices in "Kuwait Kuwait City" are shaping national health policies and global medical discourse.</w:t>
      </w:r>
    </w:p>
    <w:bookmarkEnd w:id="20"/>
    <w:bookmarkStart w:id="21" w:name="X495f98f9184b1b575039f32bf49a21c70149de7"/>
    <w:p>
      <w:pPr>
        <w:pStyle w:val="Heading2"/>
      </w:pPr>
      <w:r>
        <w:t xml:space="preserve">Historical Context of Medical Research in Kuwait</w:t>
      </w:r>
    </w:p>
    <w:p>
      <w:pPr>
        <w:pStyle w:val="FirstParagraph"/>
      </w:pPr>
      <w:r>
        <w:t xml:space="preserve">The foundation of modern medical research in Kuwait can be traced back to the establishment of institutions such as the Kuwait Institute for Scientific Research (KISR) and the Hamad Medical Corporation (HMC). These entities have played a pivotal role in fostering a culture of scientific inquiry, particularly within "Kuwait Kuwait City." Early studies focused on tropical diseases, public health infrastructure, and epidemiological trends unique to the Gulf region. Over time, this research expanded to address non-communicable diseases such as diabetes and cardiovascular conditions, aligning with global health priorities.</w:t>
      </w:r>
    </w:p>
    <w:bookmarkEnd w:id="21"/>
    <w:bookmarkStart w:id="22" w:name="X665cda0176e8bf43412b14a8ee4076926ceb5b6"/>
    <w:p>
      <w:pPr>
        <w:pStyle w:val="Heading2"/>
      </w:pPr>
      <w:r>
        <w:t xml:space="preserve">Contributions of Medical Researchers in Kuwait City</w:t>
      </w:r>
    </w:p>
    <w:p>
      <w:pPr>
        <w:pStyle w:val="FirstParagraph"/>
      </w:pPr>
      <w:r>
        <w:t xml:space="preserve">Medical researchers in "Kuwait Kuwait City" have made significant strides in areas such as genetic disorders, infectious disease control, and digital health technologies. For example, studies conducted by the Department of Medical Research at the University of Kuwait have explored the prevalence of thalassemia among Gulf populations, leading to improved screening programs. Additionally, collaborative efforts between local researchers and international organizations like WHO have enhanced Kuwait's capacity to respond to public health crises such as the COVID-19 pandemic.</w:t>
      </w:r>
    </w:p>
    <w:bookmarkEnd w:id="22"/>
    <w:bookmarkStart w:id="23" w:name="Xece04c6e6491f0cfc446bda6f9e60cba5fe7fca"/>
    <w:p>
      <w:pPr>
        <w:pStyle w:val="Heading2"/>
      </w:pPr>
      <w:r>
        <w:t xml:space="preserve">Challenges Facing Medical Researchers in Kuwait City</w:t>
      </w:r>
    </w:p>
    <w:p>
      <w:pPr>
        <w:pStyle w:val="FirstParagraph"/>
      </w:pPr>
      <w:r>
        <w:t xml:space="preserve">Despite these achievements, "Medical Researchers" in "Kuwait Kuwait City" face several challenges that hinder their productivity. Limited funding for long-term research projects, a reliance on expatriate researchers due to domestic brain drain, and bureaucratic hurdles in publishing findings are recurring themes in the literature. A 2021 study published in the *Journal of Medical Research* highlighted disparities in access to advanced laboratory equipment and international collaboration opportunities compared to Western counterparts.</w:t>
      </w:r>
    </w:p>
    <w:bookmarkEnd w:id="23"/>
    <w:bookmarkStart w:id="24" w:name="opportunities-for-growth-and-innovation"/>
    <w:p>
      <w:pPr>
        <w:pStyle w:val="Heading2"/>
      </w:pPr>
      <w:r>
        <w:t xml:space="preserve">Opportunities for Growth and Innovation</w:t>
      </w:r>
    </w:p>
    <w:p>
      <w:pPr>
        <w:pStyle w:val="FirstParagraph"/>
      </w:pPr>
      <w:r>
        <w:t xml:space="preserve">However, recent initiatives by the Kuwaiti government, such as the National Health Strategy 2035, have opened new avenues for "Medical Researchers" in "Kuwait Kuwait City." Investments in biotechnology parks and partnerships with global institutions like Harvard Medical School are fostering a more interconnected research ecosystem. Additionally, the integration of artificial intelligence (AI) and big data analytics into clinical trials has positioned Kuwait as a regional leader in precision medicine.</w:t>
      </w:r>
    </w:p>
    <w:bookmarkEnd w:id="24"/>
    <w:bookmarkStart w:id="25" w:name="role-of-policy-and-governance"/>
    <w:p>
      <w:pPr>
        <w:pStyle w:val="Heading2"/>
      </w:pPr>
      <w:r>
        <w:t xml:space="preserve">Role of Policy and Governance</w:t>
      </w:r>
    </w:p>
    <w:p>
      <w:pPr>
        <w:pStyle w:val="FirstParagraph"/>
      </w:pPr>
      <w:r>
        <w:t xml:space="preserve">The governance framework in "Kuwait Kuwait City" plays a critical role in shaping medical research. Policies such as the Kuwait Health Law 2018 emphasize ethical standards, data privacy, and interdisciplinary collaboration. These regulations have not only strengthened public trust in clinical research but also attracted foreign investment into the sector. A comparative analysis by Al-Mutairi et al. (2020) noted that Kuwait's regulatory environment is more flexible than many Gulf neighbors, facilitating rapid adoption of innovative treatments.</w:t>
      </w:r>
    </w:p>
    <w:bookmarkEnd w:id="25"/>
    <w:bookmarkStart w:id="26" w:name="educational-and-institutional-support"/>
    <w:p>
      <w:pPr>
        <w:pStyle w:val="Heading2"/>
      </w:pPr>
      <w:r>
        <w:t xml:space="preserve">Educational and Institutional Support</w:t>
      </w:r>
    </w:p>
    <w:p>
      <w:pPr>
        <w:pStyle w:val="FirstParagraph"/>
      </w:pPr>
      <w:r>
        <w:t xml:space="preserve">Medical researchers in "Kuwait Kuwait City" benefit from a robust academic infrastructure, including the Faculty of Medicine at Kuwait University and specialized research centers like the Kuwait Cancer Control Center (KCCC). These institutions offer postgraduate training programs tailored to local health needs. However, literature suggests that there is a gap between academic research and clinical practice, with some researchers expressing frustration over limited opportunities for translational science.</w:t>
      </w:r>
    </w:p>
    <w:bookmarkEnd w:id="26"/>
    <w:bookmarkStart w:id="27" w:name="Xadfe6378a5fab2b51c8a45bca7c08e44b9e22d5"/>
    <w:p>
      <w:pPr>
        <w:pStyle w:val="Heading2"/>
      </w:pPr>
      <w:r>
        <w:t xml:space="preserve">Future Directions for Medical Research in Kuwait City</w:t>
      </w:r>
    </w:p>
    <w:p>
      <w:pPr>
        <w:pStyle w:val="FirstParagraph"/>
      </w:pPr>
      <w:r>
        <w:t xml:space="preserve">The future of "Medical Researchers" in "Kuwait Kuwait City" lies in addressing these gaps through enhanced funding, mentorship programs, and cross-border collaborations. A 2023 report by the Kuwaiti Ministry of Health recommended expanding research on mental health and climate-related illnesses, reflecting the region's shifting public health landscape. Furthermore, leveraging the expertise of "Medical Researchers" in "Kuwait Kuwait City" could position Kuwait as a model for sustainable healthcare innovation in the Middle East.</w:t>
      </w:r>
    </w:p>
    <w:bookmarkEnd w:id="27"/>
    <w:bookmarkStart w:id="28" w:name="conclusion"/>
    <w:p>
      <w:pPr>
        <w:pStyle w:val="Heading2"/>
      </w:pPr>
      <w:r>
        <w:t xml:space="preserve">Conclusion</w:t>
      </w:r>
    </w:p>
    <w:p>
      <w:pPr>
        <w:pStyle w:val="FirstParagraph"/>
      </w:pPr>
      <w:r>
        <w:t xml:space="preserve">This Literature Review underscores the vital contributions of "Medical Researchers" operating within the unique context of "Kuwait Kuwait City." While challenges remain, the region's commitment to advancing medical science through policy, education, and international partnerships offers a promising outlook. As Kuwait continues to invest in healthcare infrastructure and research capacity, the role of "Medical Researchers" will be instrumental in shaping both national health outcomes and global medical advancements.</w:t>
      </w:r>
    </w:p>
    <w:p>
      <w:pPr>
        <w:pStyle w:val="BodyText"/>
      </w:pPr>
      <w:r>
        <w:t xml:space="preserve">Keywords: Literature Review, Medical Researcher, Kuwait Kuwait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Researchers in Kuwait Kuwait City</dc:title>
  <dc:creator/>
  <dc:language>en</dc:language>
  <cp:keywords/>
  <dcterms:created xsi:type="dcterms:W3CDTF">2026-07-25T01:01:49Z</dcterms:created>
  <dcterms:modified xsi:type="dcterms:W3CDTF">2026-07-25T01:01:49Z</dcterms:modified>
</cp:coreProperties>
</file>

<file path=docProps/custom.xml><?xml version="1.0" encoding="utf-8"?>
<Properties xmlns="http://schemas.openxmlformats.org/officeDocument/2006/custom-properties" xmlns:vt="http://schemas.openxmlformats.org/officeDocument/2006/docPropsVTypes"/>
</file>